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第一条</w:t>
      </w:r>
      <w:r>
        <w:rPr>
          <w:rFonts w:ascii="Helvetica" w:hAnsi="Helvetica" w:cs="Helvetica"/>
          <w:color w:val="333333"/>
          <w:sz w:val="20"/>
          <w:szCs w:val="20"/>
        </w:rPr>
        <w:t> </w:t>
      </w:r>
      <w:r>
        <w:rPr>
          <w:rFonts w:ascii="Helvetica" w:hAnsi="Helvetica" w:cs="Helvetica"/>
          <w:color w:val="333333"/>
          <w:sz w:val="20"/>
          <w:szCs w:val="20"/>
        </w:rPr>
        <w:t>文明宿舍和优秀宿舍长奖励是中国人民大学的重要学生奖励项目。</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第二条</w:t>
      </w:r>
      <w:r>
        <w:rPr>
          <w:rFonts w:ascii="Helvetica" w:hAnsi="Helvetica" w:cs="Helvetica"/>
          <w:color w:val="333333"/>
          <w:sz w:val="20"/>
          <w:szCs w:val="20"/>
        </w:rPr>
        <w:t xml:space="preserve"> </w:t>
      </w:r>
      <w:r>
        <w:rPr>
          <w:rFonts w:ascii="Helvetica" w:hAnsi="Helvetica" w:cs="Helvetica"/>
          <w:color w:val="333333"/>
          <w:sz w:val="20"/>
          <w:szCs w:val="20"/>
        </w:rPr>
        <w:t>文明宿舍奖励属集体荣誉称号，同时纳入竞赛展评类奖励类别。优秀宿舍长属个人荣誉称号。</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第三条</w:t>
      </w:r>
      <w:r>
        <w:rPr>
          <w:rFonts w:ascii="Helvetica" w:hAnsi="Helvetica" w:cs="Helvetica"/>
          <w:color w:val="333333"/>
          <w:sz w:val="20"/>
          <w:szCs w:val="20"/>
        </w:rPr>
        <w:t xml:space="preserve"> </w:t>
      </w:r>
      <w:r>
        <w:rPr>
          <w:rFonts w:ascii="Helvetica" w:hAnsi="Helvetica" w:cs="Helvetica"/>
          <w:color w:val="333333"/>
          <w:sz w:val="20"/>
          <w:szCs w:val="20"/>
        </w:rPr>
        <w:t>文明宿舍和优秀宿舍长每年评审一次，奖励对象为上一学年在安全卫生管理和文明宿舍创建工作中表现突出的学生宿舍（不含国际学生宿舍）和宿舍长。</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第四条</w:t>
      </w:r>
      <w:r>
        <w:rPr>
          <w:rFonts w:ascii="Helvetica" w:hAnsi="Helvetica" w:cs="Helvetica"/>
          <w:color w:val="333333"/>
          <w:sz w:val="20"/>
          <w:szCs w:val="20"/>
        </w:rPr>
        <w:t xml:space="preserve"> </w:t>
      </w:r>
      <w:r>
        <w:rPr>
          <w:rFonts w:ascii="Helvetica" w:hAnsi="Helvetica" w:cs="Helvetica"/>
          <w:color w:val="333333"/>
          <w:sz w:val="20"/>
          <w:szCs w:val="20"/>
        </w:rPr>
        <w:t>文明宿舍奖励设</w:t>
      </w:r>
      <w:r>
        <w:rPr>
          <w:rFonts w:ascii="Helvetica" w:hAnsi="Helvetica" w:cs="Helvetica"/>
          <w:color w:val="333333"/>
          <w:sz w:val="20"/>
          <w:szCs w:val="20"/>
        </w:rPr>
        <w:t>“</w:t>
      </w:r>
      <w:r>
        <w:rPr>
          <w:rFonts w:ascii="Helvetica" w:hAnsi="Helvetica" w:cs="Helvetica"/>
          <w:color w:val="333333"/>
          <w:sz w:val="20"/>
          <w:szCs w:val="20"/>
        </w:rPr>
        <w:t>十佳宿舍</w:t>
      </w:r>
      <w:r>
        <w:rPr>
          <w:rFonts w:ascii="Helvetica" w:hAnsi="Helvetica" w:cs="Helvetica"/>
          <w:color w:val="333333"/>
          <w:sz w:val="20"/>
          <w:szCs w:val="20"/>
        </w:rPr>
        <w:t>”</w:t>
      </w:r>
      <w:r>
        <w:rPr>
          <w:rFonts w:ascii="Helvetica" w:hAnsi="Helvetica" w:cs="Helvetica"/>
          <w:color w:val="333333"/>
          <w:sz w:val="20"/>
          <w:szCs w:val="20"/>
        </w:rPr>
        <w:t>、</w:t>
      </w:r>
      <w:r>
        <w:rPr>
          <w:rFonts w:ascii="Helvetica" w:hAnsi="Helvetica" w:cs="Helvetica"/>
          <w:color w:val="333333"/>
          <w:sz w:val="20"/>
          <w:szCs w:val="20"/>
        </w:rPr>
        <w:t>“</w:t>
      </w:r>
      <w:r>
        <w:rPr>
          <w:rFonts w:ascii="Helvetica" w:hAnsi="Helvetica" w:cs="Helvetica"/>
          <w:color w:val="333333"/>
          <w:sz w:val="20"/>
          <w:szCs w:val="20"/>
        </w:rPr>
        <w:t>示范宿舍</w:t>
      </w:r>
      <w:r>
        <w:rPr>
          <w:rFonts w:ascii="Helvetica" w:hAnsi="Helvetica" w:cs="Helvetica"/>
          <w:color w:val="333333"/>
          <w:sz w:val="20"/>
          <w:szCs w:val="20"/>
        </w:rPr>
        <w:t>”</w:t>
      </w:r>
      <w:r>
        <w:rPr>
          <w:rFonts w:ascii="Helvetica" w:hAnsi="Helvetica" w:cs="Helvetica"/>
          <w:color w:val="333333"/>
          <w:sz w:val="20"/>
          <w:szCs w:val="20"/>
        </w:rPr>
        <w:t>、</w:t>
      </w:r>
      <w:r>
        <w:rPr>
          <w:rFonts w:ascii="Helvetica" w:hAnsi="Helvetica" w:cs="Helvetica"/>
          <w:color w:val="333333"/>
          <w:sz w:val="20"/>
          <w:szCs w:val="20"/>
        </w:rPr>
        <w:t>“</w:t>
      </w:r>
      <w:r>
        <w:rPr>
          <w:rFonts w:ascii="Helvetica" w:hAnsi="Helvetica" w:cs="Helvetica"/>
          <w:color w:val="333333"/>
          <w:sz w:val="20"/>
          <w:szCs w:val="20"/>
        </w:rPr>
        <w:t>文明宿舍</w:t>
      </w:r>
      <w:r>
        <w:rPr>
          <w:rFonts w:ascii="Helvetica" w:hAnsi="Helvetica" w:cs="Helvetica"/>
          <w:color w:val="333333"/>
          <w:sz w:val="20"/>
          <w:szCs w:val="20"/>
        </w:rPr>
        <w:t>”</w:t>
      </w:r>
      <w:r>
        <w:rPr>
          <w:rFonts w:ascii="Helvetica" w:hAnsi="Helvetica" w:cs="Helvetica"/>
          <w:color w:val="333333"/>
          <w:sz w:val="20"/>
          <w:szCs w:val="20"/>
        </w:rPr>
        <w:t>三个等级，分别给予</w:t>
      </w:r>
      <w:r>
        <w:rPr>
          <w:rFonts w:ascii="Helvetica" w:hAnsi="Helvetica" w:cs="Helvetica"/>
          <w:color w:val="333333"/>
          <w:sz w:val="20"/>
          <w:szCs w:val="20"/>
        </w:rPr>
        <w:t>1200</w:t>
      </w:r>
      <w:r>
        <w:rPr>
          <w:rFonts w:ascii="Helvetica" w:hAnsi="Helvetica" w:cs="Helvetica"/>
          <w:color w:val="333333"/>
          <w:sz w:val="20"/>
          <w:szCs w:val="20"/>
        </w:rPr>
        <w:t>元、</w:t>
      </w:r>
      <w:r>
        <w:rPr>
          <w:rFonts w:ascii="Helvetica" w:hAnsi="Helvetica" w:cs="Helvetica"/>
          <w:color w:val="333333"/>
          <w:sz w:val="20"/>
          <w:szCs w:val="20"/>
        </w:rPr>
        <w:t>800</w:t>
      </w:r>
      <w:r>
        <w:rPr>
          <w:rFonts w:ascii="Helvetica" w:hAnsi="Helvetica" w:cs="Helvetica"/>
          <w:color w:val="333333"/>
          <w:sz w:val="20"/>
          <w:szCs w:val="20"/>
        </w:rPr>
        <w:t>元、</w:t>
      </w:r>
      <w:r>
        <w:rPr>
          <w:rFonts w:ascii="Helvetica" w:hAnsi="Helvetica" w:cs="Helvetica"/>
          <w:color w:val="333333"/>
          <w:sz w:val="20"/>
          <w:szCs w:val="20"/>
        </w:rPr>
        <w:t>600</w:t>
      </w:r>
      <w:r>
        <w:rPr>
          <w:rFonts w:ascii="Helvetica" w:hAnsi="Helvetica" w:cs="Helvetica"/>
          <w:color w:val="333333"/>
          <w:sz w:val="20"/>
          <w:szCs w:val="20"/>
        </w:rPr>
        <w:t>元奖励。宿舍获评本奖励，其宿舍长自动获评</w:t>
      </w:r>
      <w:r>
        <w:rPr>
          <w:rFonts w:ascii="Helvetica" w:hAnsi="Helvetica" w:cs="Helvetica"/>
          <w:color w:val="333333"/>
          <w:sz w:val="20"/>
          <w:szCs w:val="20"/>
        </w:rPr>
        <w:t>“</w:t>
      </w:r>
      <w:r>
        <w:rPr>
          <w:rFonts w:ascii="Helvetica" w:hAnsi="Helvetica" w:cs="Helvetica"/>
          <w:color w:val="333333"/>
          <w:sz w:val="20"/>
          <w:szCs w:val="20"/>
        </w:rPr>
        <w:t>优秀宿舍长</w:t>
      </w:r>
      <w:r>
        <w:rPr>
          <w:rFonts w:ascii="Helvetica" w:hAnsi="Helvetica" w:cs="Helvetica"/>
          <w:color w:val="333333"/>
          <w:sz w:val="20"/>
          <w:szCs w:val="20"/>
        </w:rPr>
        <w:t>”</w:t>
      </w:r>
      <w:r>
        <w:rPr>
          <w:rFonts w:ascii="Helvetica" w:hAnsi="Helvetica" w:cs="Helvetica"/>
          <w:color w:val="333333"/>
          <w:sz w:val="20"/>
          <w:szCs w:val="20"/>
        </w:rPr>
        <w:t>荣誉。</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第五条</w:t>
      </w:r>
      <w:r>
        <w:rPr>
          <w:rFonts w:ascii="Helvetica" w:hAnsi="Helvetica" w:cs="Helvetica"/>
          <w:color w:val="333333"/>
          <w:sz w:val="20"/>
          <w:szCs w:val="20"/>
        </w:rPr>
        <w:t xml:space="preserve"> </w:t>
      </w:r>
      <w:r>
        <w:rPr>
          <w:rFonts w:ascii="Helvetica" w:hAnsi="Helvetica" w:cs="Helvetica"/>
          <w:color w:val="333333"/>
          <w:sz w:val="20"/>
          <w:szCs w:val="20"/>
        </w:rPr>
        <w:t>参评宿舍应满足以下条件：</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（一）成员表现好：宿舍成员符合《中国人民大学学生奖励管理办法》规定的基本条件，遵守学校各项规章制度、无违法违纪行为，综合表现或在某一方面表现普遍突出；</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（二）安全卫生好：无安全隐患，卫生、环境、秩序俱佳，在学校和学院组织的学生宿舍督查中成绩优秀；</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（三）整体风气好：人际关系和谐、凝聚力强，无矛盾和冲突，积极配合和支持公寓管理人员工作，宿舍长认真履行职责；</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（四）文化氛围好：努力创建并形成特色宿舍文化，建立良好的自我管理规范；</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第六条</w:t>
      </w:r>
      <w:r>
        <w:rPr>
          <w:rFonts w:ascii="Helvetica" w:hAnsi="Helvetica" w:cs="Helvetica"/>
          <w:color w:val="333333"/>
          <w:sz w:val="20"/>
          <w:szCs w:val="20"/>
        </w:rPr>
        <w:t xml:space="preserve"> </w:t>
      </w:r>
      <w:r>
        <w:rPr>
          <w:rFonts w:ascii="Helvetica" w:hAnsi="Helvetica" w:cs="Helvetica"/>
          <w:color w:val="333333"/>
          <w:sz w:val="20"/>
          <w:szCs w:val="20"/>
        </w:rPr>
        <w:t>文明宿舍和优秀宿舍长评审应按照</w:t>
      </w:r>
      <w:r>
        <w:rPr>
          <w:rFonts w:ascii="Helvetica" w:hAnsi="Helvetica" w:cs="Helvetica"/>
          <w:color w:val="333333"/>
          <w:sz w:val="20"/>
          <w:szCs w:val="20"/>
        </w:rPr>
        <w:t>“</w:t>
      </w:r>
      <w:r>
        <w:rPr>
          <w:rFonts w:ascii="Helvetica" w:hAnsi="Helvetica" w:cs="Helvetica"/>
          <w:color w:val="333333"/>
          <w:sz w:val="20"/>
          <w:szCs w:val="20"/>
        </w:rPr>
        <w:t>公开、公平、竞争、择优</w:t>
      </w:r>
      <w:r>
        <w:rPr>
          <w:rFonts w:ascii="Helvetica" w:hAnsi="Helvetica" w:cs="Helvetica"/>
          <w:color w:val="333333"/>
          <w:sz w:val="20"/>
          <w:szCs w:val="20"/>
        </w:rPr>
        <w:t>”</w:t>
      </w:r>
      <w:r>
        <w:rPr>
          <w:rFonts w:ascii="Helvetica" w:hAnsi="Helvetica" w:cs="Helvetica"/>
          <w:color w:val="333333"/>
          <w:sz w:val="20"/>
          <w:szCs w:val="20"/>
        </w:rPr>
        <w:t>的原则开展，具体流程如下：</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（一）党委学生工作部下发评审通知，明确各学院初评推荐名额和工作要求。</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（二）各学院制订初评工作方案，并将评审工作信息通知到非新生宿舍。</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（三）各学院按照自主申报、资格审核、展示评比、名单公示等流程，做好初评推荐工作，充分展示宿舍风采。推荐宿舍和宿舍长名单应通过网站、公告栏或新媒体等进行公示，公示期不少于</w:t>
      </w:r>
      <w:r>
        <w:rPr>
          <w:rFonts w:ascii="Helvetica" w:hAnsi="Helvetica" w:cs="Helvetica"/>
          <w:color w:val="333333"/>
          <w:sz w:val="20"/>
          <w:szCs w:val="20"/>
        </w:rPr>
        <w:t>3</w:t>
      </w:r>
      <w:r>
        <w:rPr>
          <w:rFonts w:ascii="Helvetica" w:hAnsi="Helvetica" w:cs="Helvetica"/>
          <w:color w:val="333333"/>
          <w:sz w:val="20"/>
          <w:szCs w:val="20"/>
        </w:rPr>
        <w:t>日。公示无异议后，推荐名单须经党政联席会或党组织会议审议通过。</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（四）党委学生工作部审核各学院推荐宿舍材料，确定十佳宿舍候选名单，举办十佳宿舍展评活动。</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（五）党委学生工作部对拟授奖宿舍和宿舍长进行公示，公示期不少于</w:t>
      </w:r>
      <w:r>
        <w:rPr>
          <w:rFonts w:ascii="Helvetica" w:hAnsi="Helvetica" w:cs="Helvetica"/>
          <w:color w:val="333333"/>
          <w:sz w:val="20"/>
          <w:szCs w:val="20"/>
        </w:rPr>
        <w:t>3</w:t>
      </w:r>
      <w:r>
        <w:rPr>
          <w:rFonts w:ascii="Helvetica" w:hAnsi="Helvetica" w:cs="Helvetica"/>
          <w:color w:val="333333"/>
          <w:sz w:val="20"/>
          <w:szCs w:val="20"/>
        </w:rPr>
        <w:t>天。评审结果报学生工作委员会或学校领导审定后发布。</w:t>
      </w:r>
    </w:p>
    <w:p w:rsidR="008A1557" w:rsidRDefault="008A1557" w:rsidP="008A1557">
      <w:pPr>
        <w:pStyle w:val="a3"/>
        <w:spacing w:line="270" w:lineRule="atLeast"/>
        <w:rPr>
          <w:rFonts w:ascii="Helvetica" w:hAnsi="Helvetica" w:cs="Helvetica"/>
          <w:color w:val="333333"/>
          <w:sz w:val="20"/>
          <w:szCs w:val="20"/>
        </w:rPr>
      </w:pPr>
      <w:r>
        <w:rPr>
          <w:rFonts w:ascii="Helvetica" w:hAnsi="Helvetica" w:cs="Helvetica"/>
          <w:color w:val="333333"/>
          <w:sz w:val="20"/>
          <w:szCs w:val="20"/>
        </w:rPr>
        <w:t>第七条</w:t>
      </w:r>
      <w:r>
        <w:rPr>
          <w:rFonts w:ascii="Helvetica" w:hAnsi="Helvetica" w:cs="Helvetica"/>
          <w:color w:val="333333"/>
          <w:sz w:val="20"/>
          <w:szCs w:val="20"/>
        </w:rPr>
        <w:t> </w:t>
      </w:r>
      <w:r>
        <w:rPr>
          <w:rFonts w:ascii="Helvetica" w:hAnsi="Helvetica" w:cs="Helvetica"/>
          <w:color w:val="333333"/>
          <w:sz w:val="20"/>
          <w:szCs w:val="20"/>
        </w:rPr>
        <w:t>本细则自</w:t>
      </w:r>
      <w:r>
        <w:rPr>
          <w:rFonts w:ascii="Helvetica" w:hAnsi="Helvetica" w:cs="Helvetica"/>
          <w:color w:val="333333"/>
          <w:sz w:val="20"/>
          <w:szCs w:val="20"/>
        </w:rPr>
        <w:t>2019</w:t>
      </w:r>
      <w:r>
        <w:rPr>
          <w:rFonts w:ascii="Helvetica" w:hAnsi="Helvetica" w:cs="Helvetica"/>
          <w:color w:val="333333"/>
          <w:sz w:val="20"/>
          <w:szCs w:val="20"/>
        </w:rPr>
        <w:t>年</w:t>
      </w:r>
      <w:r>
        <w:rPr>
          <w:rFonts w:ascii="Helvetica" w:hAnsi="Helvetica" w:cs="Helvetica"/>
          <w:color w:val="333333"/>
          <w:sz w:val="20"/>
          <w:szCs w:val="20"/>
        </w:rPr>
        <w:t>11</w:t>
      </w:r>
      <w:r>
        <w:rPr>
          <w:rFonts w:ascii="Helvetica" w:hAnsi="Helvetica" w:cs="Helvetica"/>
          <w:color w:val="333333"/>
          <w:sz w:val="20"/>
          <w:szCs w:val="20"/>
        </w:rPr>
        <w:t>月起实施，由党委学生工作部负责解释。</w:t>
      </w:r>
    </w:p>
    <w:p w:rsidR="00EA7653" w:rsidRPr="008A1557" w:rsidRDefault="008A1557" w:rsidP="008A1557">
      <w:bookmarkStart w:id="0" w:name="_GoBack"/>
      <w:bookmarkEnd w:id="0"/>
    </w:p>
    <w:sectPr w:rsidR="00EA7653" w:rsidRPr="008A15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99"/>
    <w:rsid w:val="00297A0C"/>
    <w:rsid w:val="005B1B99"/>
    <w:rsid w:val="008A1557"/>
    <w:rsid w:val="00B0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F1625-0A01-42A9-AD43-07FA2E45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557"/>
    <w:pPr>
      <w:widowControl/>
      <w:spacing w:after="13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42851">
      <w:bodyDiv w:val="1"/>
      <w:marLeft w:val="0"/>
      <w:marRight w:val="0"/>
      <w:marTop w:val="0"/>
      <w:marBottom w:val="0"/>
      <w:divBdr>
        <w:top w:val="single" w:sz="18" w:space="15" w:color="1DA32F"/>
        <w:left w:val="none" w:sz="0" w:space="0" w:color="auto"/>
        <w:bottom w:val="none" w:sz="0" w:space="0" w:color="auto"/>
        <w:right w:val="none" w:sz="0" w:space="0" w:color="auto"/>
      </w:divBdr>
      <w:divsChild>
        <w:div w:id="2125271578">
          <w:marLeft w:val="0"/>
          <w:marRight w:val="0"/>
          <w:marTop w:val="0"/>
          <w:marBottom w:val="0"/>
          <w:divBdr>
            <w:top w:val="none" w:sz="0" w:space="0" w:color="auto"/>
            <w:left w:val="none" w:sz="0" w:space="0" w:color="auto"/>
            <w:bottom w:val="none" w:sz="0" w:space="0" w:color="auto"/>
            <w:right w:val="none" w:sz="0" w:space="0" w:color="auto"/>
          </w:divBdr>
          <w:divsChild>
            <w:div w:id="1993752747">
              <w:marLeft w:val="0"/>
              <w:marRight w:val="0"/>
              <w:marTop w:val="0"/>
              <w:marBottom w:val="0"/>
              <w:divBdr>
                <w:top w:val="none" w:sz="0" w:space="0" w:color="auto"/>
                <w:left w:val="none" w:sz="0" w:space="0" w:color="auto"/>
                <w:bottom w:val="none" w:sz="0" w:space="0" w:color="auto"/>
                <w:right w:val="none" w:sz="0" w:space="0" w:color="auto"/>
              </w:divBdr>
              <w:divsChild>
                <w:div w:id="940526420">
                  <w:marLeft w:val="0"/>
                  <w:marRight w:val="0"/>
                  <w:marTop w:val="0"/>
                  <w:marBottom w:val="0"/>
                  <w:divBdr>
                    <w:top w:val="none" w:sz="0" w:space="0" w:color="auto"/>
                    <w:left w:val="none" w:sz="0" w:space="0" w:color="auto"/>
                    <w:bottom w:val="none" w:sz="0" w:space="0" w:color="auto"/>
                    <w:right w:val="none" w:sz="0" w:space="0" w:color="auto"/>
                  </w:divBdr>
                  <w:divsChild>
                    <w:div w:id="1032455493">
                      <w:marLeft w:val="0"/>
                      <w:marRight w:val="0"/>
                      <w:marTop w:val="0"/>
                      <w:marBottom w:val="0"/>
                      <w:divBdr>
                        <w:top w:val="none" w:sz="0" w:space="0" w:color="auto"/>
                        <w:left w:val="none" w:sz="0" w:space="0" w:color="auto"/>
                        <w:bottom w:val="none" w:sz="0" w:space="0" w:color="auto"/>
                        <w:right w:val="none" w:sz="0" w:space="0" w:color="auto"/>
                      </w:divBdr>
                      <w:divsChild>
                        <w:div w:id="6406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2019-11-14T06:56:00Z</dcterms:created>
  <dcterms:modified xsi:type="dcterms:W3CDTF">2019-11-14T06:56:00Z</dcterms:modified>
</cp:coreProperties>
</file>