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第一条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先进班集体奖励是中国人民大学的重要学生奖励项目。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第二条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先进班集体奖励属集体荣誉称号，同时纳入竞赛展评类奖励类别。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第三条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先进班集体每年评审一次，奖励对象为上一学年在班级建设表现突出、班级成员全面发展的全日制学生班级（不含全国际学生班级），授奖数量约为上述奖励对象基数的</w:t>
      </w:r>
      <w:r>
        <w:rPr>
          <w:rFonts w:ascii="Helvetica" w:hAnsi="Helvetica" w:cs="Helvetica"/>
          <w:color w:val="333333"/>
          <w:sz w:val="20"/>
          <w:szCs w:val="20"/>
        </w:rPr>
        <w:t>25%</w:t>
      </w:r>
      <w:r>
        <w:rPr>
          <w:rFonts w:ascii="Helvetica" w:hAnsi="Helvetica" w:cs="Helvetica"/>
          <w:color w:val="333333"/>
          <w:sz w:val="20"/>
          <w:szCs w:val="20"/>
        </w:rPr>
        <w:t>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第四条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先进班集体奖励设</w:t>
      </w:r>
      <w:r>
        <w:rPr>
          <w:rFonts w:ascii="Helvetica" w:hAnsi="Helvetica" w:cs="Helvetica"/>
          <w:color w:val="333333"/>
          <w:sz w:val="20"/>
          <w:szCs w:val="20"/>
        </w:rPr>
        <w:t>“</w:t>
      </w:r>
      <w:r>
        <w:rPr>
          <w:rFonts w:ascii="Helvetica" w:hAnsi="Helvetica" w:cs="Helvetica"/>
          <w:color w:val="333333"/>
          <w:sz w:val="20"/>
          <w:szCs w:val="20"/>
        </w:rPr>
        <w:t>十佳班集体</w:t>
      </w:r>
      <w:r>
        <w:rPr>
          <w:rFonts w:ascii="Helvetica" w:hAnsi="Helvetica" w:cs="Helvetica"/>
          <w:color w:val="333333"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>、</w:t>
      </w:r>
      <w:r>
        <w:rPr>
          <w:rFonts w:ascii="Helvetica" w:hAnsi="Helvetica" w:cs="Helvetica"/>
          <w:color w:val="333333"/>
          <w:sz w:val="20"/>
          <w:szCs w:val="20"/>
        </w:rPr>
        <w:t>“</w:t>
      </w:r>
      <w:r>
        <w:rPr>
          <w:rFonts w:ascii="Helvetica" w:hAnsi="Helvetica" w:cs="Helvetica"/>
          <w:color w:val="333333"/>
          <w:sz w:val="20"/>
          <w:szCs w:val="20"/>
        </w:rPr>
        <w:t>示范班集体</w:t>
      </w:r>
      <w:r>
        <w:rPr>
          <w:rFonts w:ascii="Helvetica" w:hAnsi="Helvetica" w:cs="Helvetica"/>
          <w:color w:val="333333"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>、</w:t>
      </w:r>
      <w:r>
        <w:rPr>
          <w:rFonts w:ascii="Helvetica" w:hAnsi="Helvetica" w:cs="Helvetica"/>
          <w:color w:val="333333"/>
          <w:sz w:val="20"/>
          <w:szCs w:val="20"/>
        </w:rPr>
        <w:t>“</w:t>
      </w:r>
      <w:r>
        <w:rPr>
          <w:rFonts w:ascii="Helvetica" w:hAnsi="Helvetica" w:cs="Helvetica"/>
          <w:color w:val="333333"/>
          <w:sz w:val="20"/>
          <w:szCs w:val="20"/>
        </w:rPr>
        <w:t>先进班集体</w:t>
      </w:r>
      <w:r>
        <w:rPr>
          <w:rFonts w:ascii="Helvetica" w:hAnsi="Helvetica" w:cs="Helvetica"/>
          <w:color w:val="333333"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>三个等级，分别给予</w:t>
      </w:r>
      <w:r>
        <w:rPr>
          <w:rFonts w:ascii="Helvetica" w:hAnsi="Helvetica" w:cs="Helvetica"/>
          <w:color w:val="333333"/>
          <w:sz w:val="20"/>
          <w:szCs w:val="20"/>
        </w:rPr>
        <w:t>5000</w:t>
      </w:r>
      <w:r>
        <w:rPr>
          <w:rFonts w:ascii="Helvetica" w:hAnsi="Helvetica" w:cs="Helvetica"/>
          <w:color w:val="333333"/>
          <w:sz w:val="20"/>
          <w:szCs w:val="20"/>
        </w:rPr>
        <w:t>元、</w:t>
      </w:r>
      <w:r>
        <w:rPr>
          <w:rFonts w:ascii="Helvetica" w:hAnsi="Helvetica" w:cs="Helvetica"/>
          <w:color w:val="333333"/>
          <w:sz w:val="20"/>
          <w:szCs w:val="20"/>
        </w:rPr>
        <w:t>3000</w:t>
      </w:r>
      <w:r>
        <w:rPr>
          <w:rFonts w:ascii="Helvetica" w:hAnsi="Helvetica" w:cs="Helvetica"/>
          <w:color w:val="333333"/>
          <w:sz w:val="20"/>
          <w:szCs w:val="20"/>
        </w:rPr>
        <w:t>元、</w:t>
      </w:r>
      <w:r>
        <w:rPr>
          <w:rFonts w:ascii="Helvetica" w:hAnsi="Helvetica" w:cs="Helvetica"/>
          <w:color w:val="333333"/>
          <w:sz w:val="20"/>
          <w:szCs w:val="20"/>
        </w:rPr>
        <w:t>2000</w:t>
      </w:r>
      <w:r>
        <w:rPr>
          <w:rFonts w:ascii="Helvetica" w:hAnsi="Helvetica" w:cs="Helvetica"/>
          <w:color w:val="333333"/>
          <w:sz w:val="20"/>
          <w:szCs w:val="20"/>
        </w:rPr>
        <w:t>元奖励。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第五条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参评班级应满足以下条件：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（一）思想引领好：班级成员坚持四项基本原则，拥护党的理论、路线、方针、政策，努力学习马克思主义中国化最新成果和中国共产党的行动指南，坚定</w:t>
      </w:r>
      <w:r>
        <w:rPr>
          <w:rFonts w:ascii="Helvetica" w:hAnsi="Helvetica" w:cs="Helvetica"/>
          <w:color w:val="333333"/>
          <w:sz w:val="20"/>
          <w:szCs w:val="20"/>
        </w:rPr>
        <w:t>“</w:t>
      </w:r>
      <w:r>
        <w:rPr>
          <w:rFonts w:ascii="Helvetica" w:hAnsi="Helvetica" w:cs="Helvetica"/>
          <w:color w:val="333333"/>
          <w:sz w:val="20"/>
          <w:szCs w:val="20"/>
        </w:rPr>
        <w:t>四个自信</w:t>
      </w:r>
      <w:r>
        <w:rPr>
          <w:rFonts w:ascii="Helvetica" w:hAnsi="Helvetica" w:cs="Helvetica"/>
          <w:color w:val="333333"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>，深入开展生动活泼的理论学习和思想教育活动；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二）遵规守纪好：形成遵规守纪的良好班级风尚，班级成员符合《中国人民大学学生奖励管理办法》规定的基本条件，认真学习并遵守学校各项规章制度、无违法违纪行为，所涉宿舍校级督查成绩达到合格及以上水平；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三）文化氛围好：注重营造积极、向上的班级文化氛围，打造特色的文化符号、文化载体、文化标识，开展丰富多彩、健康向上的班级活动，推进班级与党团支部协同建设，落实班团一体化要求，积极配合学校和学院开展工作；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四）学习风气好：形成诚信求实、刻苦钻研、勤奋创新、互帮互学的学风，班级成员学习成绩整体优良，积极参加各类学习和学术活动科研创新活动，在学习学术类奖学金评审、学术论文或科研作品发表、学科或学术竞赛等方面表现突出；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（五）同学感情好：班级成员积极参加班级活动和学校、学院组织的各项活动，真诚友爱、互助协作、关系融洽，形成较强的归宿感、荣誉感和凝聚力；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（六）骨干示范好：班主任、辅导员认真负责、指导有方，班委会、党团支部委员会坚强团结、工作得力，党班团骨干素质高、能力强，能够以身作则，在班级内建立较高威信。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第六条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先进班集体评审应按照</w:t>
      </w:r>
      <w:r>
        <w:rPr>
          <w:rFonts w:ascii="Helvetica" w:hAnsi="Helvetica" w:cs="Helvetica"/>
          <w:color w:val="333333"/>
          <w:sz w:val="20"/>
          <w:szCs w:val="20"/>
        </w:rPr>
        <w:t>“</w:t>
      </w:r>
      <w:r>
        <w:rPr>
          <w:rFonts w:ascii="Helvetica" w:hAnsi="Helvetica" w:cs="Helvetica"/>
          <w:color w:val="333333"/>
          <w:sz w:val="20"/>
          <w:szCs w:val="20"/>
        </w:rPr>
        <w:t>公开、公平、竞争、择优</w:t>
      </w:r>
      <w:r>
        <w:rPr>
          <w:rFonts w:ascii="Helvetica" w:hAnsi="Helvetica" w:cs="Helvetica"/>
          <w:color w:val="333333"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>的原则开展，具体流程如下：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（一）党委学生工作部下发评审通知，明确各学院初评推荐名额和工作要求。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（二）各学院制订初评工作方案，并将评审工作信息通知到非新生班级。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（三）各学院按照自主申报、资格审核、展示评比、名单公示等流程，做好初评推荐工作，充分展示班级风采。推荐班级名单应通过网站、公告栏或新媒体等进行公示，公示期不少于</w:t>
      </w:r>
      <w:r>
        <w:rPr>
          <w:rFonts w:ascii="Helvetica" w:hAnsi="Helvetica" w:cs="Helvetica"/>
          <w:color w:val="333333"/>
          <w:sz w:val="20"/>
          <w:szCs w:val="20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>日。公示无异议后，推荐名单须经党政联席会或党组织会议审议通过。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（四）党委学生工作部审核各学院推荐班级材料，确定十佳班集体候选名单，举办十佳班集体展评活动。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（五）党委学生工作部对拟授奖班级进行公示，公示期不少于</w:t>
      </w:r>
      <w:r>
        <w:rPr>
          <w:rFonts w:ascii="Helvetica" w:hAnsi="Helvetica" w:cs="Helvetica"/>
          <w:color w:val="333333"/>
          <w:sz w:val="20"/>
          <w:szCs w:val="20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>天。评审结果报学生工作委员会或学校领导审定后发布。</w:t>
      </w:r>
    </w:p>
    <w:p w:rsidR="008F46AC" w:rsidRDefault="008F46AC" w:rsidP="008F46AC">
      <w:pPr>
        <w:pStyle w:val="a3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第七条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本细则自</w:t>
      </w:r>
      <w:r>
        <w:rPr>
          <w:rFonts w:ascii="Helvetica" w:hAnsi="Helvetica" w:cs="Helvetica"/>
          <w:color w:val="333333"/>
          <w:sz w:val="20"/>
          <w:szCs w:val="20"/>
        </w:rPr>
        <w:t>2019</w:t>
      </w:r>
      <w:r>
        <w:rPr>
          <w:rFonts w:ascii="Helvetica" w:hAnsi="Helvetica" w:cs="Helvetica"/>
          <w:color w:val="333333"/>
          <w:sz w:val="20"/>
          <w:szCs w:val="20"/>
        </w:rPr>
        <w:t>年</w:t>
      </w:r>
      <w:r>
        <w:rPr>
          <w:rFonts w:ascii="Helvetica" w:hAnsi="Helvetica" w:cs="Helvetica"/>
          <w:color w:val="333333"/>
          <w:sz w:val="20"/>
          <w:szCs w:val="20"/>
        </w:rPr>
        <w:t>11</w:t>
      </w:r>
      <w:r>
        <w:rPr>
          <w:rFonts w:ascii="Helvetica" w:hAnsi="Helvetica" w:cs="Helvetica"/>
          <w:color w:val="333333"/>
          <w:sz w:val="20"/>
          <w:szCs w:val="20"/>
        </w:rPr>
        <w:t>月起实施，由党委学生工作部负责解释。</w:t>
      </w:r>
    </w:p>
    <w:p w:rsidR="00EA7653" w:rsidRPr="008F46AC" w:rsidRDefault="008F46AC">
      <w:bookmarkStart w:id="0" w:name="_GoBack"/>
      <w:bookmarkEnd w:id="0"/>
    </w:p>
    <w:sectPr w:rsidR="00EA7653" w:rsidRPr="008F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51"/>
    <w:rsid w:val="00297A0C"/>
    <w:rsid w:val="008F46AC"/>
    <w:rsid w:val="00B02D50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6940C-13C6-49E9-82EE-7DB8923E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6AC"/>
    <w:pPr>
      <w:widowControl/>
      <w:spacing w:after="13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7418">
      <w:bodyDiv w:val="1"/>
      <w:marLeft w:val="0"/>
      <w:marRight w:val="0"/>
      <w:marTop w:val="0"/>
      <w:marBottom w:val="0"/>
      <w:divBdr>
        <w:top w:val="single" w:sz="18" w:space="15" w:color="1DA32F"/>
        <w:left w:val="none" w:sz="0" w:space="0" w:color="auto"/>
        <w:bottom w:val="none" w:sz="0" w:space="0" w:color="auto"/>
        <w:right w:val="none" w:sz="0" w:space="0" w:color="auto"/>
      </w:divBdr>
      <w:divsChild>
        <w:div w:id="18257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2019-11-14T06:56:00Z</dcterms:created>
  <dcterms:modified xsi:type="dcterms:W3CDTF">2019-11-14T06:56:00Z</dcterms:modified>
</cp:coreProperties>
</file>