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83" w:rsidRPr="00775B20" w:rsidRDefault="00CC2E83" w:rsidP="00CC2E83">
      <w:pPr>
        <w:spacing w:line="360" w:lineRule="auto"/>
        <w:rPr>
          <w:rFonts w:ascii="仿宋" w:eastAsia="仿宋" w:hAnsi="仿宋"/>
          <w:sz w:val="30"/>
          <w:szCs w:val="30"/>
        </w:rPr>
      </w:pPr>
      <w:r>
        <w:rPr>
          <w:rFonts w:ascii="仿宋" w:eastAsia="仿宋" w:hAnsi="仿宋" w:hint="eastAsia"/>
          <w:sz w:val="30"/>
          <w:szCs w:val="30"/>
        </w:rPr>
        <w:t>附件一</w:t>
      </w:r>
      <w:r w:rsidRPr="00021C0E">
        <w:rPr>
          <w:rFonts w:ascii="仿宋" w:eastAsia="仿宋" w:hAnsi="仿宋" w:hint="eastAsia"/>
          <w:sz w:val="30"/>
          <w:szCs w:val="30"/>
        </w:rPr>
        <w:t>：</w:t>
      </w:r>
    </w:p>
    <w:p w:rsidR="00CC2E83" w:rsidRPr="008A64B9" w:rsidRDefault="00CC2E83" w:rsidP="00CC2E83">
      <w:pPr>
        <w:widowControl/>
        <w:spacing w:line="360" w:lineRule="auto"/>
        <w:jc w:val="center"/>
        <w:outlineLvl w:val="1"/>
        <w:rPr>
          <w:rFonts w:ascii="宋体" w:eastAsia="宋体" w:hAnsi="宋体" w:cs="宋体"/>
          <w:b/>
          <w:bCs/>
          <w:kern w:val="0"/>
          <w:sz w:val="32"/>
          <w:szCs w:val="32"/>
        </w:rPr>
      </w:pPr>
      <w:r w:rsidRPr="008A64B9">
        <w:rPr>
          <w:rFonts w:ascii="宋体" w:eastAsia="宋体" w:hAnsi="宋体" w:cs="宋体"/>
          <w:b/>
          <w:bCs/>
          <w:kern w:val="0"/>
          <w:sz w:val="32"/>
          <w:szCs w:val="32"/>
        </w:rPr>
        <w:t>优秀毕业生评审实施细则</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b/>
          <w:sz w:val="30"/>
          <w:szCs w:val="30"/>
        </w:rPr>
        <w:t>第一条</w:t>
      </w:r>
      <w:r w:rsidRPr="004D6F05">
        <w:rPr>
          <w:rFonts w:ascii="Calibri" w:eastAsia="仿宋" w:hAnsi="Calibri" w:cs="Calibri"/>
          <w:sz w:val="30"/>
          <w:szCs w:val="30"/>
        </w:rPr>
        <w:t> </w:t>
      </w:r>
      <w:r w:rsidRPr="004D6F05">
        <w:rPr>
          <w:rFonts w:ascii="仿宋" w:eastAsia="仿宋" w:hAnsi="仿宋" w:hint="eastAsia"/>
          <w:sz w:val="30"/>
          <w:szCs w:val="30"/>
        </w:rPr>
        <w:t>“北京市普通高等学校优秀毕业生”（以下简称市级“优秀毕业生”）荣誉称号由北京市教育委员会共青团北京市委员会设立，校级“优秀毕业生”荣誉称号由中国人民大学设立，院级“优秀毕业生”荣誉称号由各学院设立。</w:t>
      </w:r>
    </w:p>
    <w:p w:rsidR="00CC2E83" w:rsidRPr="004D6F05" w:rsidRDefault="00CC2E83" w:rsidP="00CC2E83">
      <w:pPr>
        <w:widowControl/>
        <w:spacing w:line="360" w:lineRule="auto"/>
        <w:ind w:rightChars="-94" w:right="-197"/>
        <w:jc w:val="left"/>
        <w:rPr>
          <w:rFonts w:ascii="仿宋" w:eastAsia="仿宋" w:hAnsi="仿宋"/>
          <w:sz w:val="30"/>
          <w:szCs w:val="30"/>
        </w:rPr>
      </w:pPr>
      <w:r w:rsidRPr="004D6F05">
        <w:rPr>
          <w:rFonts w:ascii="仿宋" w:eastAsia="仿宋" w:hAnsi="仿宋" w:hint="eastAsia"/>
          <w:b/>
          <w:sz w:val="30"/>
          <w:szCs w:val="30"/>
        </w:rPr>
        <w:t>第二条</w:t>
      </w:r>
      <w:r w:rsidRPr="004D6F05">
        <w:rPr>
          <w:rFonts w:ascii="Calibri" w:eastAsia="仿宋" w:hAnsi="Calibri" w:cs="Calibri"/>
          <w:sz w:val="30"/>
          <w:szCs w:val="30"/>
        </w:rPr>
        <w:t> </w:t>
      </w:r>
      <w:r w:rsidRPr="004D6F05">
        <w:rPr>
          <w:rFonts w:ascii="仿宋" w:eastAsia="仿宋" w:hAnsi="仿宋" w:hint="eastAsia"/>
          <w:sz w:val="30"/>
          <w:szCs w:val="30"/>
        </w:rPr>
        <w:t>“优秀毕业生”属荣誉称号，颁发给在校期间品学兼优、全面发展的毕业年级学生。</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b/>
          <w:sz w:val="30"/>
          <w:szCs w:val="30"/>
        </w:rPr>
        <w:t>第三条</w:t>
      </w:r>
      <w:r w:rsidRPr="004D6F05">
        <w:rPr>
          <w:rFonts w:ascii="Calibri" w:eastAsia="仿宋" w:hAnsi="Calibri" w:cs="Calibri"/>
          <w:sz w:val="30"/>
          <w:szCs w:val="30"/>
        </w:rPr>
        <w:t> </w:t>
      </w:r>
      <w:r w:rsidRPr="004D6F05">
        <w:rPr>
          <w:rFonts w:ascii="仿宋" w:eastAsia="仿宋" w:hAnsi="仿宋" w:hint="eastAsia"/>
          <w:sz w:val="30"/>
          <w:szCs w:val="30"/>
        </w:rPr>
        <w:t>“优秀毕业生”的奖励对象为非定向应届毕业年级学生；国际学生、港澳台学生、延期毕业研究生、来校交流交换学生不在参评范围内；国防生、少数民族骨干计划学生在参评范围内。</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b/>
          <w:sz w:val="30"/>
          <w:szCs w:val="30"/>
        </w:rPr>
        <w:t>第四条</w:t>
      </w:r>
      <w:r w:rsidRPr="004D6F05">
        <w:rPr>
          <w:rFonts w:ascii="Calibri" w:eastAsia="仿宋" w:hAnsi="Calibri" w:cs="Calibri"/>
          <w:b/>
          <w:sz w:val="30"/>
          <w:szCs w:val="30"/>
        </w:rPr>
        <w:t> </w:t>
      </w:r>
      <w:r w:rsidRPr="004D6F05">
        <w:rPr>
          <w:rFonts w:ascii="仿宋" w:eastAsia="仿宋" w:hAnsi="仿宋" w:hint="eastAsia"/>
          <w:sz w:val="30"/>
          <w:szCs w:val="30"/>
        </w:rPr>
        <w:t>“优秀毕业生”每年评审一次，市级“优秀毕业生”推荐名额根据相关政策文件确定，校级“优秀毕业生”授奖人数约为上条列明奖励对象基数的8%，院级“优秀毕业生”授奖人数约为上条列明奖励对象基数的10%，均不发放奖金。</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b/>
          <w:sz w:val="30"/>
          <w:szCs w:val="30"/>
        </w:rPr>
        <w:t>第五条</w:t>
      </w:r>
      <w:r w:rsidRPr="004D6F05">
        <w:rPr>
          <w:rFonts w:ascii="Calibri" w:eastAsia="仿宋" w:hAnsi="Calibri" w:cs="Calibri"/>
          <w:sz w:val="30"/>
          <w:szCs w:val="30"/>
        </w:rPr>
        <w:t> </w:t>
      </w:r>
      <w:r w:rsidRPr="004D6F05">
        <w:rPr>
          <w:rFonts w:ascii="仿宋" w:eastAsia="仿宋" w:hAnsi="仿宋" w:hint="eastAsia"/>
          <w:sz w:val="30"/>
          <w:szCs w:val="30"/>
        </w:rPr>
        <w:t>参评“优秀毕业生”的学生除满足《中国人民大学学生奖励管理办法》规定的基本条件外，还须满足以下条件：</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（一）基本条件</w:t>
      </w:r>
    </w:p>
    <w:p w:rsidR="00CC2E83" w:rsidRPr="004D6F05" w:rsidRDefault="00CC2E83" w:rsidP="00CC2E83">
      <w:pPr>
        <w:widowControl/>
        <w:numPr>
          <w:ilvl w:val="0"/>
          <w:numId w:val="1"/>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在校期间未受过处分；</w:t>
      </w:r>
    </w:p>
    <w:p w:rsidR="00CC2E83" w:rsidRDefault="00CC2E83" w:rsidP="00CC2E83">
      <w:pPr>
        <w:widowControl/>
        <w:numPr>
          <w:ilvl w:val="0"/>
          <w:numId w:val="1"/>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恪守学术道德，完成规定学业；</w:t>
      </w:r>
    </w:p>
    <w:p w:rsidR="00CC2E83" w:rsidRPr="004D6F05" w:rsidRDefault="00CC2E83" w:rsidP="00CC2E83">
      <w:pPr>
        <w:widowControl/>
        <w:numPr>
          <w:ilvl w:val="0"/>
          <w:numId w:val="1"/>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lastRenderedPageBreak/>
        <w:t>按规定缴纳学费及有关费用，履行获得贷学金及助学金的相应义务；</w:t>
      </w:r>
    </w:p>
    <w:p w:rsidR="00CC2E83" w:rsidRPr="004D6F05" w:rsidRDefault="00CC2E83" w:rsidP="00CC2E83">
      <w:pPr>
        <w:pStyle w:val="a3"/>
        <w:widowControl/>
        <w:spacing w:line="360" w:lineRule="auto"/>
        <w:ind w:firstLineChars="0" w:firstLine="0"/>
        <w:jc w:val="left"/>
        <w:rPr>
          <w:rFonts w:ascii="仿宋" w:eastAsia="仿宋" w:hAnsi="仿宋"/>
          <w:sz w:val="30"/>
          <w:szCs w:val="30"/>
        </w:rPr>
      </w:pPr>
      <w:r>
        <w:rPr>
          <w:rFonts w:ascii="仿宋" w:eastAsia="仿宋" w:hAnsi="仿宋" w:hint="eastAsia"/>
          <w:sz w:val="30"/>
          <w:szCs w:val="30"/>
        </w:rPr>
        <w:t>（二）</w:t>
      </w:r>
      <w:r w:rsidRPr="004D6F05">
        <w:rPr>
          <w:rFonts w:ascii="仿宋" w:eastAsia="仿宋" w:hAnsi="仿宋" w:hint="eastAsia"/>
          <w:sz w:val="30"/>
          <w:szCs w:val="30"/>
        </w:rPr>
        <w:t>参评校级“优秀毕业生”条件</w:t>
      </w:r>
    </w:p>
    <w:p w:rsidR="00CC2E83" w:rsidRDefault="00CC2E83" w:rsidP="00CC2E83">
      <w:pPr>
        <w:widowControl/>
        <w:numPr>
          <w:ilvl w:val="0"/>
          <w:numId w:val="2"/>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在校期间平均学分绩或综合测评成绩应在专业排名前40%以内；</w:t>
      </w:r>
    </w:p>
    <w:p w:rsidR="00CC2E83" w:rsidRPr="004D6F05" w:rsidRDefault="00CC2E83" w:rsidP="00CC2E83">
      <w:pPr>
        <w:widowControl/>
        <w:numPr>
          <w:ilvl w:val="0"/>
          <w:numId w:val="2"/>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在校期间至少获得1项校级学生荣誉奖励或由省部级及以上党政机关和群团组织授予的学生荣誉奖励。</w:t>
      </w:r>
    </w:p>
    <w:p w:rsidR="00CC2E83" w:rsidRDefault="00CC2E83" w:rsidP="00CC2E83">
      <w:pPr>
        <w:widowControl/>
        <w:spacing w:line="360" w:lineRule="auto"/>
        <w:ind w:firstLine="360"/>
        <w:jc w:val="left"/>
        <w:rPr>
          <w:rFonts w:ascii="仿宋" w:eastAsia="仿宋" w:hAnsi="仿宋"/>
          <w:sz w:val="30"/>
          <w:szCs w:val="30"/>
        </w:rPr>
      </w:pPr>
      <w:r w:rsidRPr="004D6F05">
        <w:rPr>
          <w:rFonts w:ascii="仿宋" w:eastAsia="仿宋" w:hAnsi="仿宋" w:hint="eastAsia"/>
          <w:sz w:val="30"/>
          <w:szCs w:val="30"/>
        </w:rPr>
        <w:t>学生荣誉奖励包括荣誉称号（三好学生、优秀共产党员、优秀研究生、优秀学生辅导员等）、奖学金、竞赛展评奖励（在学术、社会实践、志愿服务、文艺体育、宿舍建设等领域获得的个人奖项，或者作为第一获奖人的团体奖项）；不包括发展支持奖励（研究生学业奖学金、留学支持奖学金等）。</w:t>
      </w:r>
    </w:p>
    <w:p w:rsidR="00CC2E83" w:rsidRPr="004D6F05" w:rsidRDefault="00CC2E83" w:rsidP="00CC2E83">
      <w:pPr>
        <w:widowControl/>
        <w:spacing w:line="360" w:lineRule="auto"/>
        <w:jc w:val="left"/>
        <w:rPr>
          <w:rFonts w:ascii="仿宋" w:eastAsia="仿宋" w:hAnsi="仿宋"/>
          <w:sz w:val="30"/>
          <w:szCs w:val="30"/>
        </w:rPr>
      </w:pPr>
      <w:r>
        <w:rPr>
          <w:rFonts w:ascii="仿宋" w:eastAsia="仿宋" w:hAnsi="仿宋" w:hint="eastAsia"/>
          <w:sz w:val="30"/>
          <w:szCs w:val="30"/>
        </w:rPr>
        <w:t>3</w:t>
      </w:r>
      <w:r>
        <w:rPr>
          <w:rFonts w:ascii="仿宋" w:eastAsia="仿宋" w:hAnsi="仿宋"/>
          <w:sz w:val="30"/>
          <w:szCs w:val="30"/>
        </w:rPr>
        <w:t>.</w:t>
      </w:r>
      <w:r w:rsidRPr="004D6F05">
        <w:rPr>
          <w:rFonts w:ascii="仿宋" w:eastAsia="仿宋" w:hAnsi="仿宋" w:hint="eastAsia"/>
          <w:sz w:val="30"/>
          <w:szCs w:val="30"/>
        </w:rPr>
        <w:t>无已落实就业意向并签约后变更原先意向的就业违约行为；</w:t>
      </w:r>
    </w:p>
    <w:p w:rsidR="00CC2E83" w:rsidRPr="004D6F05" w:rsidRDefault="00CC2E83" w:rsidP="00CC2E83">
      <w:pPr>
        <w:widowControl/>
        <w:spacing w:line="360" w:lineRule="auto"/>
        <w:jc w:val="left"/>
        <w:rPr>
          <w:rFonts w:ascii="仿宋" w:eastAsia="仿宋" w:hAnsi="仿宋"/>
          <w:sz w:val="30"/>
          <w:szCs w:val="30"/>
        </w:rPr>
      </w:pPr>
      <w:r>
        <w:rPr>
          <w:rFonts w:ascii="仿宋" w:eastAsia="仿宋" w:hAnsi="仿宋" w:hint="eastAsia"/>
          <w:sz w:val="30"/>
          <w:szCs w:val="30"/>
        </w:rPr>
        <w:t>4</w:t>
      </w:r>
      <w:r>
        <w:rPr>
          <w:rFonts w:ascii="仿宋" w:eastAsia="仿宋" w:hAnsi="仿宋"/>
          <w:sz w:val="30"/>
          <w:szCs w:val="30"/>
        </w:rPr>
        <w:t>.</w:t>
      </w:r>
      <w:r w:rsidRPr="004D6F05">
        <w:rPr>
          <w:rFonts w:ascii="仿宋" w:eastAsia="仿宋" w:hAnsi="仿宋" w:hint="eastAsia"/>
          <w:sz w:val="30"/>
          <w:szCs w:val="30"/>
        </w:rPr>
        <w:t>不完全满足上述3项条件，但满足以下条件之一：</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（1）到国人部发〔2006〕61号文件列明的国家艰苦边远地区就业的毕业生；</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（2）毕业参加“大学生志愿服务西部计划”、“三支一扶”计划，或依据国家政策选聘到村任职的毕业生；</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（3）毕业入伍服义务兵役者；</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（4）为学校争得荣誉，或者为学校、学院建设发展和服务管理做出积极贡献，且经学生工作委员会认定。</w:t>
      </w:r>
    </w:p>
    <w:p w:rsidR="00CC2E83" w:rsidRPr="004D6F05" w:rsidRDefault="00CC2E83" w:rsidP="00CC2E83">
      <w:pPr>
        <w:pStyle w:val="a3"/>
        <w:widowControl/>
        <w:numPr>
          <w:ilvl w:val="0"/>
          <w:numId w:val="4"/>
        </w:numPr>
        <w:spacing w:line="360" w:lineRule="auto"/>
        <w:ind w:firstLineChars="0"/>
        <w:jc w:val="left"/>
        <w:rPr>
          <w:rFonts w:ascii="仿宋" w:eastAsia="仿宋" w:hAnsi="仿宋"/>
          <w:sz w:val="30"/>
          <w:szCs w:val="30"/>
        </w:rPr>
      </w:pPr>
      <w:r w:rsidRPr="004D6F05">
        <w:rPr>
          <w:rFonts w:ascii="仿宋" w:eastAsia="仿宋" w:hAnsi="仿宋" w:hint="eastAsia"/>
          <w:sz w:val="30"/>
          <w:szCs w:val="30"/>
        </w:rPr>
        <w:t>参评市级“优秀毕业生”条件</w:t>
      </w:r>
    </w:p>
    <w:p w:rsidR="00CC2E83" w:rsidRDefault="00CC2E83" w:rsidP="00CC2E83">
      <w:pPr>
        <w:widowControl/>
        <w:numPr>
          <w:ilvl w:val="0"/>
          <w:numId w:val="3"/>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lastRenderedPageBreak/>
        <w:t>在校期间平均学分绩或综合测评成绩应在专业排名前30%以内；</w:t>
      </w:r>
    </w:p>
    <w:p w:rsidR="00CC2E83" w:rsidRDefault="00CC2E83" w:rsidP="00CC2E83">
      <w:pPr>
        <w:widowControl/>
        <w:numPr>
          <w:ilvl w:val="0"/>
          <w:numId w:val="3"/>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在校期间至少获得2项校级荣誉奖励或由省部级及以上党政机关和群团组织授予的荣誉奖励；</w:t>
      </w:r>
    </w:p>
    <w:p w:rsidR="00CC2E83" w:rsidRDefault="00CC2E83" w:rsidP="00CC2E83">
      <w:pPr>
        <w:widowControl/>
        <w:numPr>
          <w:ilvl w:val="0"/>
          <w:numId w:val="3"/>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无已落实就业意向并签约后变更原先意向的行为；</w:t>
      </w:r>
    </w:p>
    <w:p w:rsidR="00CC2E83" w:rsidRPr="004D6F05" w:rsidRDefault="00CC2E83" w:rsidP="00CC2E83">
      <w:pPr>
        <w:widowControl/>
        <w:numPr>
          <w:ilvl w:val="0"/>
          <w:numId w:val="3"/>
        </w:numPr>
        <w:tabs>
          <w:tab w:val="clear" w:pos="720"/>
          <w:tab w:val="num" w:pos="426"/>
        </w:tabs>
        <w:spacing w:line="360" w:lineRule="auto"/>
        <w:ind w:left="0" w:firstLine="0"/>
        <w:jc w:val="left"/>
        <w:rPr>
          <w:rFonts w:ascii="仿宋" w:eastAsia="仿宋" w:hAnsi="仿宋"/>
          <w:sz w:val="30"/>
          <w:szCs w:val="30"/>
        </w:rPr>
      </w:pPr>
      <w:r w:rsidRPr="004D6F05">
        <w:rPr>
          <w:rFonts w:ascii="仿宋" w:eastAsia="仿宋" w:hAnsi="仿宋" w:hint="eastAsia"/>
          <w:sz w:val="30"/>
          <w:szCs w:val="30"/>
        </w:rPr>
        <w:t>不完全满足上述3项条件，但满足以下条件之一：</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（1）到国人部发〔2006〕61号文件列明的国家艰苦边远地区就业的毕业生；</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（2）毕业参加“大学生志愿服务西部计划”、“三支一扶”计划，或依据国家政策选聘到村任职的毕业生；</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（3）毕业入伍服义务兵役者；</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（4）为学校争得重要荣誉，或者为学校建设发展和服务管理做出重要贡献，且经学生工作委员会认定。</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b/>
          <w:sz w:val="30"/>
          <w:szCs w:val="30"/>
        </w:rPr>
        <w:t>第六条</w:t>
      </w:r>
      <w:r w:rsidRPr="004D6F05">
        <w:rPr>
          <w:rFonts w:ascii="Calibri" w:eastAsia="仿宋" w:hAnsi="Calibri" w:cs="Calibri"/>
          <w:sz w:val="30"/>
          <w:szCs w:val="30"/>
        </w:rPr>
        <w:t> </w:t>
      </w:r>
      <w:r w:rsidRPr="004D6F05">
        <w:rPr>
          <w:rFonts w:ascii="仿宋" w:eastAsia="仿宋" w:hAnsi="仿宋" w:hint="eastAsia"/>
          <w:sz w:val="30"/>
          <w:szCs w:val="30"/>
        </w:rPr>
        <w:t>“优秀毕业生”评审程序如下：</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（一） 学生处下发评审通知，明确各学院市、校级“优秀毕业生”推荐限额；</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二）各学院拟定市、校级“优秀毕业生”评选推荐方案和院级“优秀毕业生”评定方案，并经学院党委（总支）会议或党政联席会审定。提名推荐应注重发挥党支部、团支部、班级等基层组织的作用；名额分配适当向全日制学生倾斜；如果学院有春季毕业的提前毕业学生，方案中对其参评优秀毕业生应有相应安排；对于就业选择符合国家政策导向或者为学院、学校</w:t>
      </w:r>
      <w:r w:rsidRPr="004D6F05">
        <w:rPr>
          <w:rFonts w:ascii="仿宋" w:eastAsia="仿宋" w:hAnsi="仿宋" w:hint="eastAsia"/>
          <w:sz w:val="30"/>
          <w:szCs w:val="30"/>
        </w:rPr>
        <w:lastRenderedPageBreak/>
        <w:t>争得荣誉、做出贡献的毕业生，学院党委（总支）可以直接提名推荐，直接提名推荐人数不超过推荐或评定名额的20%（按比例计算不足1人的，可以直接提名推荐1人）；</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（三） 各学院通过资格审核、民主评议等程序，确定市、校级“优秀毕业生”拟推荐人选和院级“优秀毕业生”拟授奖人选，并通过网站、公告栏或新媒体等进行不少于3天的公示。鼓励各学院通过组织班级竞评会、学院竞评会等方式推荐人选，充分展示优秀毕业生风采。直接提名推荐的，须经学院党委（总支）会议或党政联席会审议通过；</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四）为学校争得荣誉，或者为学校建设发展和服务管理做出贡献的学生，也可由学生工作委员会成员单位推荐参评市、校级“优秀毕业生”。学生工作委员会成员单位推荐的，须经部（处）务会审议通过，并进行不少于3天的公示；</w:t>
      </w:r>
    </w:p>
    <w:p w:rsidR="00CC2E83" w:rsidRPr="004D6F05" w:rsidRDefault="00CC2E83" w:rsidP="00CC2E83">
      <w:pPr>
        <w:widowControl/>
        <w:spacing w:line="360" w:lineRule="auto"/>
        <w:jc w:val="left"/>
        <w:rPr>
          <w:rFonts w:ascii="仿宋" w:eastAsia="仿宋" w:hAnsi="仿宋"/>
          <w:sz w:val="30"/>
          <w:szCs w:val="30"/>
        </w:rPr>
      </w:pPr>
      <w:r w:rsidRPr="004D6F05">
        <w:rPr>
          <w:rFonts w:ascii="仿宋" w:eastAsia="仿宋" w:hAnsi="仿宋" w:hint="eastAsia"/>
          <w:sz w:val="30"/>
          <w:szCs w:val="30"/>
        </w:rPr>
        <w:t>（五） 学生处对市、校级“优秀毕业生”推荐人选资格进行审核，确定拟授奖人选并进行不少于3天的公示。公示期满后，经学生处报学生工作委员会或学校领导审定后，确定校级“优秀毕业生”获奖人选，同时确定市级“优秀毕业生”拟授奖人选并报北京市教育委员会审定。</w:t>
      </w:r>
    </w:p>
    <w:p w:rsidR="00CC2E83" w:rsidRPr="004D6F05" w:rsidRDefault="00CC2E83" w:rsidP="00CC2E83">
      <w:pPr>
        <w:widowControl/>
        <w:spacing w:line="360" w:lineRule="auto"/>
        <w:jc w:val="left"/>
        <w:rPr>
          <w:rFonts w:ascii="宋体" w:eastAsia="宋体" w:hAnsi="宋体" w:cs="宋体"/>
          <w:b/>
          <w:bCs/>
          <w:kern w:val="0"/>
          <w:sz w:val="28"/>
          <w:szCs w:val="28"/>
        </w:rPr>
      </w:pPr>
      <w:r w:rsidRPr="004D6F05">
        <w:rPr>
          <w:rFonts w:ascii="仿宋" w:eastAsia="仿宋" w:hAnsi="仿宋" w:hint="eastAsia"/>
          <w:b/>
          <w:sz w:val="30"/>
          <w:szCs w:val="30"/>
        </w:rPr>
        <w:t>第七条</w:t>
      </w:r>
      <w:r w:rsidRPr="004D6F05">
        <w:rPr>
          <w:rFonts w:ascii="Calibri" w:eastAsia="仿宋" w:hAnsi="Calibri" w:cs="Calibri"/>
          <w:sz w:val="30"/>
          <w:szCs w:val="30"/>
        </w:rPr>
        <w:t> </w:t>
      </w:r>
      <w:r w:rsidRPr="004D6F05">
        <w:rPr>
          <w:rFonts w:ascii="仿宋" w:eastAsia="仿宋" w:hAnsi="仿宋" w:hint="eastAsia"/>
          <w:sz w:val="30"/>
          <w:szCs w:val="30"/>
        </w:rPr>
        <w:t>本细则自2018年10月9日起实施，由学生处负责解释。</w:t>
      </w:r>
    </w:p>
    <w:p w:rsidR="00CC2E83" w:rsidRPr="004D6F05" w:rsidRDefault="00CC2E83" w:rsidP="00CC2E83">
      <w:pPr>
        <w:widowControl/>
        <w:spacing w:line="360" w:lineRule="auto"/>
        <w:jc w:val="left"/>
        <w:rPr>
          <w:rFonts w:ascii="宋体" w:eastAsia="宋体" w:hAnsi="宋体" w:cs="宋体"/>
          <w:bCs/>
          <w:kern w:val="0"/>
          <w:sz w:val="28"/>
          <w:szCs w:val="28"/>
        </w:rPr>
      </w:pPr>
    </w:p>
    <w:p w:rsidR="00CC2E83" w:rsidRDefault="00CC2E83" w:rsidP="00CC2E83">
      <w:pPr>
        <w:widowControl/>
        <w:jc w:val="left"/>
        <w:rPr>
          <w:rFonts w:ascii="宋体" w:eastAsia="宋体" w:hAnsi="宋体" w:cs="宋体"/>
          <w:bCs/>
          <w:kern w:val="0"/>
          <w:sz w:val="28"/>
          <w:szCs w:val="28"/>
        </w:rPr>
      </w:pPr>
      <w:r>
        <w:rPr>
          <w:rFonts w:ascii="宋体" w:eastAsia="宋体" w:hAnsi="宋体" w:cs="宋体"/>
          <w:bCs/>
          <w:kern w:val="0"/>
          <w:sz w:val="28"/>
          <w:szCs w:val="28"/>
        </w:rPr>
        <w:br w:type="page"/>
      </w:r>
    </w:p>
    <w:p w:rsidR="00CC2E83" w:rsidRPr="00E90B30" w:rsidRDefault="00CC2E83" w:rsidP="00CC2E83">
      <w:pPr>
        <w:spacing w:line="360" w:lineRule="auto"/>
        <w:rPr>
          <w:rFonts w:ascii="仿宋" w:eastAsia="仿宋" w:hAnsi="仿宋"/>
          <w:sz w:val="30"/>
          <w:szCs w:val="30"/>
        </w:rPr>
      </w:pPr>
      <w:r w:rsidRPr="00E90B30">
        <w:rPr>
          <w:rFonts w:ascii="仿宋" w:eastAsia="仿宋" w:hAnsi="仿宋" w:hint="eastAsia"/>
          <w:sz w:val="30"/>
          <w:szCs w:val="30"/>
        </w:rPr>
        <w:lastRenderedPageBreak/>
        <w:t>附件二：</w:t>
      </w:r>
    </w:p>
    <w:p w:rsidR="00CC2E83" w:rsidRPr="006F346C" w:rsidRDefault="00CC2E83" w:rsidP="00CC2E83">
      <w:pPr>
        <w:spacing w:line="480" w:lineRule="exact"/>
        <w:jc w:val="center"/>
        <w:rPr>
          <w:rFonts w:ascii="黑体" w:eastAsia="黑体" w:hAnsi="Times New Roman" w:cs="Times New Roman"/>
          <w:b/>
          <w:bCs/>
          <w:sz w:val="36"/>
          <w:szCs w:val="24"/>
        </w:rPr>
      </w:pPr>
      <w:r w:rsidRPr="006F346C">
        <w:rPr>
          <w:rFonts w:ascii="黑体" w:eastAsia="黑体" w:hAnsi="Times New Roman" w:cs="Times New Roman" w:hint="eastAsia"/>
          <w:sz w:val="36"/>
          <w:szCs w:val="24"/>
        </w:rPr>
        <w:t>北京地区高等学校优秀毕业生登记表</w:t>
      </w:r>
    </w:p>
    <w:p w:rsidR="00CC2E83" w:rsidRPr="006F346C" w:rsidRDefault="00CC2E83" w:rsidP="00CC2E83">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学校：</w:t>
      </w:r>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40"/>
        <w:gridCol w:w="1238"/>
        <w:gridCol w:w="22"/>
        <w:gridCol w:w="757"/>
        <w:gridCol w:w="155"/>
        <w:gridCol w:w="888"/>
        <w:gridCol w:w="360"/>
        <w:gridCol w:w="540"/>
        <w:gridCol w:w="900"/>
        <w:gridCol w:w="652"/>
        <w:gridCol w:w="1353"/>
        <w:gridCol w:w="1033"/>
      </w:tblGrid>
      <w:tr w:rsidR="00CC2E83" w:rsidRPr="006F346C" w:rsidTr="000518AF">
        <w:trPr>
          <w:trHeight w:val="462"/>
          <w:jc w:val="center"/>
        </w:trPr>
        <w:tc>
          <w:tcPr>
            <w:tcW w:w="1368" w:type="dxa"/>
            <w:gridSpan w:val="2"/>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姓</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名</w:t>
            </w:r>
          </w:p>
        </w:tc>
        <w:tc>
          <w:tcPr>
            <w:tcW w:w="1238" w:type="dxa"/>
          </w:tcPr>
          <w:p w:rsidR="00CC2E83" w:rsidRPr="006F346C" w:rsidRDefault="00CC2E83" w:rsidP="000518AF">
            <w:pPr>
              <w:spacing w:line="480" w:lineRule="exact"/>
              <w:rPr>
                <w:rFonts w:ascii="Times New Roman" w:eastAsia="宋体" w:hAnsi="Times New Roman" w:cs="Times New Roman"/>
                <w:sz w:val="28"/>
                <w:szCs w:val="24"/>
              </w:rPr>
            </w:pPr>
          </w:p>
        </w:tc>
        <w:tc>
          <w:tcPr>
            <w:tcW w:w="934" w:type="dxa"/>
            <w:gridSpan w:val="3"/>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性别</w:t>
            </w:r>
          </w:p>
        </w:tc>
        <w:tc>
          <w:tcPr>
            <w:tcW w:w="888" w:type="dxa"/>
          </w:tcPr>
          <w:p w:rsidR="00CC2E83" w:rsidRPr="006F346C" w:rsidRDefault="00CC2E83" w:rsidP="000518AF">
            <w:pPr>
              <w:spacing w:line="480" w:lineRule="exact"/>
              <w:rPr>
                <w:rFonts w:ascii="Times New Roman" w:eastAsia="宋体" w:hAnsi="Times New Roman" w:cs="Times New Roman"/>
                <w:sz w:val="28"/>
                <w:szCs w:val="24"/>
              </w:rPr>
            </w:pPr>
          </w:p>
        </w:tc>
        <w:tc>
          <w:tcPr>
            <w:tcW w:w="900" w:type="dxa"/>
            <w:gridSpan w:val="2"/>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专业</w:t>
            </w:r>
          </w:p>
        </w:tc>
        <w:tc>
          <w:tcPr>
            <w:tcW w:w="3938" w:type="dxa"/>
            <w:gridSpan w:val="4"/>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483"/>
          <w:jc w:val="center"/>
        </w:trPr>
        <w:tc>
          <w:tcPr>
            <w:tcW w:w="1368" w:type="dxa"/>
            <w:gridSpan w:val="2"/>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学</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历</w:t>
            </w:r>
          </w:p>
        </w:tc>
        <w:tc>
          <w:tcPr>
            <w:tcW w:w="1238" w:type="dxa"/>
          </w:tcPr>
          <w:p w:rsidR="00CC2E83" w:rsidRPr="006F346C" w:rsidRDefault="00CC2E83" w:rsidP="000518AF">
            <w:pPr>
              <w:spacing w:line="480" w:lineRule="exact"/>
              <w:rPr>
                <w:rFonts w:ascii="Times New Roman" w:eastAsia="宋体" w:hAnsi="Times New Roman" w:cs="Times New Roman"/>
                <w:sz w:val="28"/>
                <w:szCs w:val="24"/>
              </w:rPr>
            </w:pPr>
          </w:p>
        </w:tc>
        <w:tc>
          <w:tcPr>
            <w:tcW w:w="934" w:type="dxa"/>
            <w:gridSpan w:val="3"/>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生源</w:t>
            </w:r>
          </w:p>
        </w:tc>
        <w:tc>
          <w:tcPr>
            <w:tcW w:w="1788" w:type="dxa"/>
            <w:gridSpan w:val="3"/>
          </w:tcPr>
          <w:p w:rsidR="00CC2E83" w:rsidRPr="006F346C" w:rsidRDefault="00CC2E83" w:rsidP="000518AF">
            <w:pPr>
              <w:spacing w:line="480" w:lineRule="exact"/>
              <w:rPr>
                <w:rFonts w:ascii="Times New Roman" w:eastAsia="宋体" w:hAnsi="Times New Roman" w:cs="Times New Roman"/>
                <w:sz w:val="28"/>
                <w:szCs w:val="24"/>
              </w:rPr>
            </w:pPr>
          </w:p>
        </w:tc>
        <w:tc>
          <w:tcPr>
            <w:tcW w:w="900" w:type="dxa"/>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民族</w:t>
            </w:r>
          </w:p>
        </w:tc>
        <w:tc>
          <w:tcPr>
            <w:tcW w:w="652" w:type="dxa"/>
          </w:tcPr>
          <w:p w:rsidR="00CC2E83" w:rsidRPr="006F346C" w:rsidRDefault="00CC2E83" w:rsidP="000518AF">
            <w:pPr>
              <w:spacing w:line="480" w:lineRule="exact"/>
              <w:rPr>
                <w:rFonts w:ascii="Times New Roman" w:eastAsia="宋体" w:hAnsi="Times New Roman" w:cs="Times New Roman"/>
                <w:sz w:val="28"/>
                <w:szCs w:val="24"/>
              </w:rPr>
            </w:pPr>
          </w:p>
        </w:tc>
        <w:tc>
          <w:tcPr>
            <w:tcW w:w="1353" w:type="dxa"/>
          </w:tcPr>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政治</w:t>
            </w:r>
            <w:r w:rsidRPr="006F346C">
              <w:rPr>
                <w:rFonts w:ascii="Times New Roman" w:eastAsia="宋体" w:hAnsi="Times New Roman" w:cs="Times New Roman"/>
                <w:sz w:val="28"/>
                <w:szCs w:val="24"/>
              </w:rPr>
              <w:t>面貌</w:t>
            </w:r>
          </w:p>
        </w:tc>
        <w:tc>
          <w:tcPr>
            <w:tcW w:w="1033" w:type="dxa"/>
          </w:tcPr>
          <w:p w:rsidR="00CC2E83" w:rsidRPr="006F346C" w:rsidRDefault="00CC2E83" w:rsidP="000518AF">
            <w:pPr>
              <w:spacing w:line="480" w:lineRule="exact"/>
              <w:jc w:val="center"/>
              <w:rPr>
                <w:rFonts w:ascii="Times New Roman" w:eastAsia="宋体" w:hAnsi="Times New Roman" w:cs="Times New Roman"/>
                <w:sz w:val="28"/>
                <w:szCs w:val="24"/>
              </w:rPr>
            </w:pPr>
          </w:p>
        </w:tc>
      </w:tr>
      <w:tr w:rsidR="00CC2E83" w:rsidRPr="006F346C" w:rsidTr="000518AF">
        <w:trPr>
          <w:cantSplit/>
          <w:jc w:val="center"/>
        </w:trPr>
        <w:tc>
          <w:tcPr>
            <w:tcW w:w="1368" w:type="dxa"/>
            <w:gridSpan w:val="2"/>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毕业去向</w:t>
            </w:r>
          </w:p>
        </w:tc>
        <w:tc>
          <w:tcPr>
            <w:tcW w:w="7898" w:type="dxa"/>
            <w:gridSpan w:val="11"/>
          </w:tcPr>
          <w:p w:rsidR="00CC2E83" w:rsidRPr="006F346C" w:rsidRDefault="00CC2E83" w:rsidP="000518AF">
            <w:pPr>
              <w:spacing w:line="480" w:lineRule="exact"/>
              <w:jc w:val="center"/>
              <w:rPr>
                <w:rFonts w:ascii="Times New Roman" w:eastAsia="宋体" w:hAnsi="Times New Roman" w:cs="Times New Roman"/>
                <w:sz w:val="28"/>
                <w:szCs w:val="24"/>
              </w:rPr>
            </w:pPr>
          </w:p>
        </w:tc>
      </w:tr>
      <w:tr w:rsidR="00CC2E83" w:rsidRPr="006F346C" w:rsidTr="000518AF">
        <w:trPr>
          <w:cantSplit/>
          <w:trHeight w:val="499"/>
          <w:jc w:val="center"/>
        </w:trPr>
        <w:tc>
          <w:tcPr>
            <w:tcW w:w="2628" w:type="dxa"/>
            <w:gridSpan w:val="4"/>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就业单位所在地区</w:t>
            </w:r>
          </w:p>
        </w:tc>
        <w:tc>
          <w:tcPr>
            <w:tcW w:w="6638" w:type="dxa"/>
            <w:gridSpan w:val="9"/>
          </w:tcPr>
          <w:p w:rsidR="00CC2E83" w:rsidRPr="006F346C" w:rsidRDefault="00CC2E83" w:rsidP="000518AF">
            <w:pPr>
              <w:spacing w:line="480" w:lineRule="exact"/>
              <w:jc w:val="center"/>
              <w:rPr>
                <w:rFonts w:ascii="Times New Roman" w:eastAsia="宋体" w:hAnsi="Times New Roman" w:cs="Times New Roman"/>
                <w:sz w:val="28"/>
                <w:szCs w:val="24"/>
              </w:rPr>
            </w:pPr>
          </w:p>
        </w:tc>
      </w:tr>
      <w:tr w:rsidR="00CC2E83" w:rsidRPr="006F346C" w:rsidTr="000518AF">
        <w:trPr>
          <w:cantSplit/>
          <w:trHeight w:val="463"/>
          <w:jc w:val="center"/>
        </w:trPr>
        <w:tc>
          <w:tcPr>
            <w:tcW w:w="828" w:type="dxa"/>
            <w:vMerge w:val="restart"/>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荣</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获</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奖</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励</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记</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录</w:t>
            </w:r>
          </w:p>
        </w:tc>
        <w:tc>
          <w:tcPr>
            <w:tcW w:w="2557" w:type="dxa"/>
            <w:gridSpan w:val="4"/>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荣获时间</w:t>
            </w:r>
          </w:p>
        </w:tc>
        <w:tc>
          <w:tcPr>
            <w:tcW w:w="5881" w:type="dxa"/>
            <w:gridSpan w:val="8"/>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荣获何种荣誉奖励</w:t>
            </w:r>
          </w:p>
        </w:tc>
      </w:tr>
      <w:tr w:rsidR="00CC2E83" w:rsidRPr="006F346C" w:rsidTr="000518AF">
        <w:trPr>
          <w:cantSplit/>
          <w:trHeight w:val="501"/>
          <w:jc w:val="center"/>
        </w:trPr>
        <w:tc>
          <w:tcPr>
            <w:tcW w:w="828" w:type="dxa"/>
            <w:vMerge/>
          </w:tcPr>
          <w:p w:rsidR="00CC2E83" w:rsidRPr="006F346C" w:rsidRDefault="00CC2E83" w:rsidP="000518AF">
            <w:pPr>
              <w:spacing w:line="480" w:lineRule="exact"/>
              <w:rPr>
                <w:rFonts w:ascii="Times New Roman" w:eastAsia="宋体" w:hAnsi="Times New Roman" w:cs="Times New Roman"/>
                <w:sz w:val="28"/>
                <w:szCs w:val="24"/>
              </w:rPr>
            </w:pPr>
          </w:p>
        </w:tc>
        <w:tc>
          <w:tcPr>
            <w:tcW w:w="2557" w:type="dxa"/>
            <w:gridSpan w:val="4"/>
          </w:tcPr>
          <w:p w:rsidR="00CC2E83" w:rsidRPr="006F346C" w:rsidRDefault="00CC2E83" w:rsidP="000518AF">
            <w:pPr>
              <w:spacing w:line="480" w:lineRule="exact"/>
              <w:rPr>
                <w:rFonts w:ascii="Times New Roman" w:eastAsia="宋体" w:hAnsi="Times New Roman" w:cs="Times New Roman"/>
                <w:sz w:val="28"/>
                <w:szCs w:val="24"/>
              </w:rPr>
            </w:pPr>
          </w:p>
        </w:tc>
        <w:tc>
          <w:tcPr>
            <w:tcW w:w="5881" w:type="dxa"/>
            <w:gridSpan w:val="8"/>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537"/>
          <w:jc w:val="center"/>
        </w:trPr>
        <w:tc>
          <w:tcPr>
            <w:tcW w:w="828" w:type="dxa"/>
            <w:vMerge/>
          </w:tcPr>
          <w:p w:rsidR="00CC2E83" w:rsidRPr="006F346C" w:rsidRDefault="00CC2E83" w:rsidP="000518AF">
            <w:pPr>
              <w:spacing w:line="480" w:lineRule="exact"/>
              <w:rPr>
                <w:rFonts w:ascii="Times New Roman" w:eastAsia="宋体" w:hAnsi="Times New Roman" w:cs="Times New Roman"/>
                <w:sz w:val="28"/>
                <w:szCs w:val="24"/>
              </w:rPr>
            </w:pPr>
          </w:p>
        </w:tc>
        <w:tc>
          <w:tcPr>
            <w:tcW w:w="2557" w:type="dxa"/>
            <w:gridSpan w:val="4"/>
          </w:tcPr>
          <w:p w:rsidR="00CC2E83" w:rsidRPr="006F346C" w:rsidRDefault="00CC2E83" w:rsidP="000518AF">
            <w:pPr>
              <w:spacing w:line="480" w:lineRule="exact"/>
              <w:rPr>
                <w:rFonts w:ascii="Times New Roman" w:eastAsia="宋体" w:hAnsi="Times New Roman" w:cs="Times New Roman"/>
                <w:sz w:val="28"/>
                <w:szCs w:val="24"/>
              </w:rPr>
            </w:pPr>
          </w:p>
        </w:tc>
        <w:tc>
          <w:tcPr>
            <w:tcW w:w="5881" w:type="dxa"/>
            <w:gridSpan w:val="8"/>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521"/>
          <w:jc w:val="center"/>
        </w:trPr>
        <w:tc>
          <w:tcPr>
            <w:tcW w:w="828" w:type="dxa"/>
            <w:vMerge/>
          </w:tcPr>
          <w:p w:rsidR="00CC2E83" w:rsidRPr="006F346C" w:rsidRDefault="00CC2E83" w:rsidP="000518AF">
            <w:pPr>
              <w:spacing w:line="480" w:lineRule="exact"/>
              <w:rPr>
                <w:rFonts w:ascii="Times New Roman" w:eastAsia="宋体" w:hAnsi="Times New Roman" w:cs="Times New Roman"/>
                <w:sz w:val="28"/>
                <w:szCs w:val="24"/>
              </w:rPr>
            </w:pPr>
          </w:p>
        </w:tc>
        <w:tc>
          <w:tcPr>
            <w:tcW w:w="2557" w:type="dxa"/>
            <w:gridSpan w:val="4"/>
          </w:tcPr>
          <w:p w:rsidR="00CC2E83" w:rsidRPr="006F346C" w:rsidRDefault="00CC2E83" w:rsidP="000518AF">
            <w:pPr>
              <w:spacing w:line="480" w:lineRule="exact"/>
              <w:rPr>
                <w:rFonts w:ascii="Times New Roman" w:eastAsia="宋体" w:hAnsi="Times New Roman" w:cs="Times New Roman"/>
                <w:sz w:val="28"/>
                <w:szCs w:val="24"/>
              </w:rPr>
            </w:pPr>
          </w:p>
        </w:tc>
        <w:tc>
          <w:tcPr>
            <w:tcW w:w="5881" w:type="dxa"/>
            <w:gridSpan w:val="8"/>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544"/>
          <w:jc w:val="center"/>
        </w:trPr>
        <w:tc>
          <w:tcPr>
            <w:tcW w:w="828" w:type="dxa"/>
            <w:vMerge/>
          </w:tcPr>
          <w:p w:rsidR="00CC2E83" w:rsidRPr="006F346C" w:rsidRDefault="00CC2E83" w:rsidP="000518AF">
            <w:pPr>
              <w:spacing w:line="480" w:lineRule="exact"/>
              <w:rPr>
                <w:rFonts w:ascii="Times New Roman" w:eastAsia="宋体" w:hAnsi="Times New Roman" w:cs="Times New Roman"/>
                <w:sz w:val="28"/>
                <w:szCs w:val="24"/>
              </w:rPr>
            </w:pPr>
          </w:p>
        </w:tc>
        <w:tc>
          <w:tcPr>
            <w:tcW w:w="2557" w:type="dxa"/>
            <w:gridSpan w:val="4"/>
          </w:tcPr>
          <w:p w:rsidR="00CC2E83" w:rsidRPr="006F346C" w:rsidRDefault="00CC2E83" w:rsidP="000518AF">
            <w:pPr>
              <w:spacing w:line="480" w:lineRule="exact"/>
              <w:rPr>
                <w:rFonts w:ascii="Times New Roman" w:eastAsia="宋体" w:hAnsi="Times New Roman" w:cs="Times New Roman"/>
                <w:sz w:val="28"/>
                <w:szCs w:val="24"/>
              </w:rPr>
            </w:pPr>
          </w:p>
        </w:tc>
        <w:tc>
          <w:tcPr>
            <w:tcW w:w="5881" w:type="dxa"/>
            <w:gridSpan w:val="8"/>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518"/>
          <w:jc w:val="center"/>
        </w:trPr>
        <w:tc>
          <w:tcPr>
            <w:tcW w:w="828" w:type="dxa"/>
            <w:vMerge/>
          </w:tcPr>
          <w:p w:rsidR="00CC2E83" w:rsidRPr="006F346C" w:rsidRDefault="00CC2E83" w:rsidP="000518AF">
            <w:pPr>
              <w:spacing w:line="480" w:lineRule="exact"/>
              <w:rPr>
                <w:rFonts w:ascii="Times New Roman" w:eastAsia="宋体" w:hAnsi="Times New Roman" w:cs="Times New Roman"/>
                <w:sz w:val="28"/>
                <w:szCs w:val="24"/>
              </w:rPr>
            </w:pPr>
          </w:p>
        </w:tc>
        <w:tc>
          <w:tcPr>
            <w:tcW w:w="2557" w:type="dxa"/>
            <w:gridSpan w:val="4"/>
          </w:tcPr>
          <w:p w:rsidR="00CC2E83" w:rsidRPr="006F346C" w:rsidRDefault="00CC2E83" w:rsidP="000518AF">
            <w:pPr>
              <w:spacing w:line="480" w:lineRule="exact"/>
              <w:rPr>
                <w:rFonts w:ascii="Times New Roman" w:eastAsia="宋体" w:hAnsi="Times New Roman" w:cs="Times New Roman"/>
                <w:sz w:val="28"/>
                <w:szCs w:val="24"/>
              </w:rPr>
            </w:pPr>
          </w:p>
        </w:tc>
        <w:tc>
          <w:tcPr>
            <w:tcW w:w="5881" w:type="dxa"/>
            <w:gridSpan w:val="8"/>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2417"/>
          <w:jc w:val="center"/>
        </w:trPr>
        <w:tc>
          <w:tcPr>
            <w:tcW w:w="828" w:type="dxa"/>
          </w:tcPr>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先</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进</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事</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迹</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简</w:t>
            </w:r>
          </w:p>
          <w:p w:rsidR="00CC2E83" w:rsidRPr="006F346C" w:rsidRDefault="00CC2E83" w:rsidP="000518AF">
            <w:pPr>
              <w:spacing w:line="480" w:lineRule="exact"/>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介</w:t>
            </w:r>
          </w:p>
        </w:tc>
        <w:tc>
          <w:tcPr>
            <w:tcW w:w="8438" w:type="dxa"/>
            <w:gridSpan w:val="12"/>
          </w:tcPr>
          <w:p w:rsidR="00CC2E83" w:rsidRPr="006F346C" w:rsidRDefault="00CC2E83" w:rsidP="000518AF">
            <w:pPr>
              <w:spacing w:line="480" w:lineRule="exact"/>
              <w:rPr>
                <w:rFonts w:ascii="Times New Roman" w:eastAsia="宋体" w:hAnsi="Times New Roman" w:cs="Times New Roman"/>
                <w:sz w:val="28"/>
                <w:szCs w:val="24"/>
              </w:rPr>
            </w:pPr>
          </w:p>
        </w:tc>
      </w:tr>
      <w:tr w:rsidR="00CC2E83" w:rsidRPr="006F346C" w:rsidTr="000518AF">
        <w:trPr>
          <w:cantSplit/>
          <w:trHeight w:val="502"/>
          <w:jc w:val="center"/>
        </w:trPr>
        <w:tc>
          <w:tcPr>
            <w:tcW w:w="4788" w:type="dxa"/>
            <w:gridSpan w:val="8"/>
          </w:tcPr>
          <w:p w:rsidR="00CC2E83" w:rsidRPr="006F346C" w:rsidRDefault="00CC2E83" w:rsidP="000518AF">
            <w:pPr>
              <w:spacing w:line="480" w:lineRule="exact"/>
              <w:ind w:firstLineChars="100" w:firstLine="280"/>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系</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院</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）意见</w:t>
            </w:r>
          </w:p>
        </w:tc>
        <w:tc>
          <w:tcPr>
            <w:tcW w:w="4478" w:type="dxa"/>
            <w:gridSpan w:val="5"/>
          </w:tcPr>
          <w:p w:rsidR="00CC2E83" w:rsidRPr="006F346C" w:rsidRDefault="00CC2E83" w:rsidP="000518AF">
            <w:pPr>
              <w:spacing w:line="480" w:lineRule="exact"/>
              <w:ind w:firstLineChars="100" w:firstLine="280"/>
              <w:jc w:val="center"/>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学校意见</w:t>
            </w:r>
          </w:p>
        </w:tc>
      </w:tr>
      <w:tr w:rsidR="00CC2E83" w:rsidRPr="006F346C" w:rsidTr="000518AF">
        <w:trPr>
          <w:cantSplit/>
          <w:trHeight w:val="2900"/>
          <w:jc w:val="center"/>
        </w:trPr>
        <w:tc>
          <w:tcPr>
            <w:tcW w:w="4788" w:type="dxa"/>
            <w:gridSpan w:val="8"/>
          </w:tcPr>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（盖章）</w:t>
            </w:r>
          </w:p>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年</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月</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日</w:t>
            </w:r>
          </w:p>
        </w:tc>
        <w:tc>
          <w:tcPr>
            <w:tcW w:w="4478" w:type="dxa"/>
            <w:gridSpan w:val="5"/>
          </w:tcPr>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p>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（盖章）</w:t>
            </w:r>
          </w:p>
          <w:p w:rsidR="00CC2E83" w:rsidRPr="006F346C" w:rsidRDefault="00CC2E83" w:rsidP="000518AF">
            <w:pPr>
              <w:spacing w:line="480" w:lineRule="exac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年</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月</w:t>
            </w:r>
            <w:r w:rsidRPr="006F346C">
              <w:rPr>
                <w:rFonts w:ascii="Times New Roman" w:eastAsia="宋体" w:hAnsi="Times New Roman" w:cs="Times New Roman" w:hint="eastAsia"/>
                <w:sz w:val="28"/>
                <w:szCs w:val="24"/>
              </w:rPr>
              <w:t xml:space="preserve">  </w:t>
            </w:r>
            <w:r w:rsidRPr="006F346C">
              <w:rPr>
                <w:rFonts w:ascii="Times New Roman" w:eastAsia="宋体" w:hAnsi="Times New Roman" w:cs="Times New Roman" w:hint="eastAsia"/>
                <w:sz w:val="28"/>
                <w:szCs w:val="24"/>
              </w:rPr>
              <w:t>日</w:t>
            </w:r>
          </w:p>
        </w:tc>
      </w:tr>
    </w:tbl>
    <w:p w:rsidR="00CC2E83" w:rsidRPr="006F346C" w:rsidRDefault="00CC2E83" w:rsidP="00CC2E83">
      <w:pPr>
        <w:spacing w:line="480" w:lineRule="exact"/>
        <w:jc w:val="right"/>
        <w:rPr>
          <w:rFonts w:ascii="Times New Roman" w:eastAsia="宋体" w:hAnsi="Times New Roman" w:cs="Times New Roman"/>
          <w:sz w:val="28"/>
          <w:szCs w:val="24"/>
        </w:rPr>
      </w:pPr>
      <w:r w:rsidRPr="006F346C">
        <w:rPr>
          <w:rFonts w:ascii="Times New Roman" w:eastAsia="宋体" w:hAnsi="Times New Roman" w:cs="Times New Roman" w:hint="eastAsia"/>
          <w:sz w:val="28"/>
          <w:szCs w:val="24"/>
        </w:rPr>
        <w:t>北京市教育委员会制表</w:t>
      </w:r>
    </w:p>
    <w:p w:rsidR="00CC2E83" w:rsidRPr="00E90B30" w:rsidRDefault="00CC2E83" w:rsidP="00CC2E83"/>
    <w:p w:rsidR="00CC2E83" w:rsidRPr="006F346C" w:rsidRDefault="00CC2E83" w:rsidP="00CC2E83">
      <w:pPr>
        <w:spacing w:line="360" w:lineRule="auto"/>
        <w:rPr>
          <w:rFonts w:ascii="仿宋_GB2312" w:eastAsia="仿宋_GB2312"/>
          <w:sz w:val="28"/>
          <w:szCs w:val="28"/>
        </w:rPr>
      </w:pPr>
      <w:r>
        <w:rPr>
          <w:rFonts w:ascii="仿宋_GB2312" w:eastAsia="仿宋_GB2312" w:hint="eastAsia"/>
          <w:sz w:val="28"/>
          <w:szCs w:val="28"/>
        </w:rPr>
        <w:lastRenderedPageBreak/>
        <w:t>附件三：</w:t>
      </w:r>
    </w:p>
    <w:p w:rsidR="00CC2E83" w:rsidRPr="006F346C" w:rsidRDefault="00CC2E83" w:rsidP="00CC2E83">
      <w:pPr>
        <w:jc w:val="center"/>
        <w:outlineLvl w:val="0"/>
        <w:rPr>
          <w:rFonts w:ascii="Times New Roman" w:eastAsia="黑体" w:hAnsi="Times New Roman" w:cs="Times New Roman"/>
          <w:b/>
          <w:bCs/>
          <w:sz w:val="32"/>
          <w:szCs w:val="24"/>
        </w:rPr>
      </w:pPr>
      <w:r w:rsidRPr="006F346C">
        <w:rPr>
          <w:rFonts w:ascii="Times New Roman" w:eastAsia="黑体" w:hAnsi="Times New Roman" w:cs="Times New Roman" w:hint="eastAsia"/>
          <w:b/>
          <w:bCs/>
          <w:sz w:val="32"/>
          <w:szCs w:val="24"/>
        </w:rPr>
        <w:t>中国人民大学</w:t>
      </w:r>
      <w:r w:rsidRPr="006F346C">
        <w:rPr>
          <w:rFonts w:ascii="Times New Roman" w:eastAsia="黑体" w:hAnsi="Times New Roman" w:cs="Times New Roman" w:hint="eastAsia"/>
          <w:b/>
          <w:bCs/>
          <w:sz w:val="32"/>
          <w:szCs w:val="24"/>
        </w:rPr>
        <w:t>2022</w:t>
      </w:r>
      <w:r w:rsidRPr="006F346C">
        <w:rPr>
          <w:rFonts w:ascii="Times New Roman" w:eastAsia="黑体" w:hAnsi="Times New Roman" w:cs="Times New Roman" w:hint="eastAsia"/>
          <w:b/>
          <w:bCs/>
          <w:sz w:val="32"/>
          <w:szCs w:val="24"/>
        </w:rPr>
        <w:t>届优秀毕业生登记表</w:t>
      </w:r>
    </w:p>
    <w:p w:rsidR="00CC2E83" w:rsidRPr="006F346C" w:rsidRDefault="00CC2E83" w:rsidP="00CC2E83">
      <w:pP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学院：</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学历层次：</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奖励等级：校级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764"/>
        <w:gridCol w:w="410"/>
        <w:gridCol w:w="670"/>
        <w:gridCol w:w="457"/>
        <w:gridCol w:w="29"/>
        <w:gridCol w:w="594"/>
        <w:gridCol w:w="720"/>
        <w:gridCol w:w="720"/>
        <w:gridCol w:w="639"/>
        <w:gridCol w:w="720"/>
        <w:gridCol w:w="1161"/>
      </w:tblGrid>
      <w:tr w:rsidR="00CC2E83" w:rsidRPr="006F346C" w:rsidTr="000518AF">
        <w:trPr>
          <w:cantSplit/>
          <w:trHeight w:val="932"/>
        </w:trPr>
        <w:tc>
          <w:tcPr>
            <w:tcW w:w="918"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姓名</w:t>
            </w:r>
          </w:p>
        </w:tc>
        <w:tc>
          <w:tcPr>
            <w:tcW w:w="1764" w:type="dxa"/>
            <w:vAlign w:val="center"/>
          </w:tcPr>
          <w:p w:rsidR="00CC2E83" w:rsidRPr="006F346C" w:rsidRDefault="00CC2E83" w:rsidP="000518AF">
            <w:pPr>
              <w:rPr>
                <w:rFonts w:ascii="Times New Roman" w:eastAsia="宋体" w:hAnsi="Times New Roman" w:cs="Times New Roman"/>
                <w:sz w:val="24"/>
                <w:szCs w:val="24"/>
              </w:rPr>
            </w:pPr>
          </w:p>
        </w:tc>
        <w:tc>
          <w:tcPr>
            <w:tcW w:w="410"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性别</w:t>
            </w:r>
          </w:p>
        </w:tc>
        <w:tc>
          <w:tcPr>
            <w:tcW w:w="670" w:type="dxa"/>
            <w:vAlign w:val="center"/>
          </w:tcPr>
          <w:p w:rsidR="00CC2E83" w:rsidRPr="006F346C" w:rsidRDefault="00CC2E83" w:rsidP="000518AF">
            <w:pPr>
              <w:rPr>
                <w:rFonts w:ascii="Times New Roman" w:eastAsia="宋体" w:hAnsi="Times New Roman" w:cs="Times New Roman"/>
                <w:sz w:val="24"/>
                <w:szCs w:val="24"/>
              </w:rPr>
            </w:pPr>
          </w:p>
        </w:tc>
        <w:tc>
          <w:tcPr>
            <w:tcW w:w="457" w:type="dxa"/>
            <w:vAlign w:val="center"/>
          </w:tcPr>
          <w:p w:rsidR="00CC2E83" w:rsidRPr="006F346C" w:rsidRDefault="00CC2E83" w:rsidP="000518AF">
            <w:pP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民族</w:t>
            </w:r>
          </w:p>
        </w:tc>
        <w:tc>
          <w:tcPr>
            <w:tcW w:w="623" w:type="dxa"/>
            <w:gridSpan w:val="2"/>
            <w:vAlign w:val="center"/>
          </w:tcPr>
          <w:p w:rsidR="00CC2E83" w:rsidRPr="006F346C" w:rsidRDefault="00CC2E83" w:rsidP="000518AF">
            <w:pPr>
              <w:rPr>
                <w:rFonts w:ascii="Times New Roman" w:eastAsia="宋体" w:hAnsi="Times New Roman" w:cs="Times New Roman"/>
                <w:sz w:val="24"/>
                <w:szCs w:val="24"/>
              </w:rPr>
            </w:pPr>
          </w:p>
        </w:tc>
        <w:tc>
          <w:tcPr>
            <w:tcW w:w="720"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出生年月</w:t>
            </w:r>
          </w:p>
        </w:tc>
        <w:tc>
          <w:tcPr>
            <w:tcW w:w="1359" w:type="dxa"/>
            <w:gridSpan w:val="2"/>
            <w:vAlign w:val="center"/>
          </w:tcPr>
          <w:p w:rsidR="00CC2E83" w:rsidRPr="006F346C" w:rsidRDefault="00CC2E83" w:rsidP="000518AF">
            <w:pPr>
              <w:rPr>
                <w:rFonts w:ascii="Times New Roman" w:eastAsia="宋体" w:hAnsi="Times New Roman" w:cs="Times New Roman"/>
                <w:sz w:val="24"/>
                <w:szCs w:val="24"/>
              </w:rPr>
            </w:pPr>
          </w:p>
        </w:tc>
        <w:tc>
          <w:tcPr>
            <w:tcW w:w="720"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政治面貌</w:t>
            </w:r>
          </w:p>
        </w:tc>
        <w:tc>
          <w:tcPr>
            <w:tcW w:w="1161" w:type="dxa"/>
            <w:vAlign w:val="center"/>
          </w:tcPr>
          <w:p w:rsidR="00CC2E83" w:rsidRPr="006F346C" w:rsidRDefault="00CC2E83" w:rsidP="000518AF">
            <w:pPr>
              <w:rPr>
                <w:rFonts w:ascii="Times New Roman" w:eastAsia="宋体" w:hAnsi="Times New Roman" w:cs="Times New Roman"/>
                <w:sz w:val="24"/>
                <w:szCs w:val="24"/>
              </w:rPr>
            </w:pPr>
          </w:p>
        </w:tc>
      </w:tr>
      <w:tr w:rsidR="00CC2E83" w:rsidRPr="006F346C" w:rsidTr="000518AF">
        <w:trPr>
          <w:cantSplit/>
          <w:trHeight w:val="913"/>
        </w:trPr>
        <w:tc>
          <w:tcPr>
            <w:tcW w:w="918"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专业</w:t>
            </w:r>
          </w:p>
        </w:tc>
        <w:tc>
          <w:tcPr>
            <w:tcW w:w="2174" w:type="dxa"/>
            <w:gridSpan w:val="2"/>
            <w:vAlign w:val="center"/>
          </w:tcPr>
          <w:p w:rsidR="00CC2E83" w:rsidRPr="006F346C" w:rsidRDefault="00CC2E83" w:rsidP="000518AF">
            <w:pPr>
              <w:rPr>
                <w:rFonts w:ascii="Times New Roman" w:eastAsia="宋体" w:hAnsi="Times New Roman" w:cs="Times New Roman"/>
                <w:sz w:val="24"/>
                <w:szCs w:val="24"/>
              </w:rPr>
            </w:pPr>
          </w:p>
        </w:tc>
        <w:tc>
          <w:tcPr>
            <w:tcW w:w="2470" w:type="dxa"/>
            <w:gridSpan w:val="5"/>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担任何种社会工作</w:t>
            </w:r>
          </w:p>
        </w:tc>
        <w:tc>
          <w:tcPr>
            <w:tcW w:w="3240" w:type="dxa"/>
            <w:gridSpan w:val="4"/>
            <w:vAlign w:val="center"/>
          </w:tcPr>
          <w:p w:rsidR="00CC2E83" w:rsidRPr="006F346C" w:rsidRDefault="00CC2E83" w:rsidP="000518AF">
            <w:pPr>
              <w:jc w:val="center"/>
              <w:rPr>
                <w:rFonts w:ascii="Times New Roman" w:eastAsia="宋体" w:hAnsi="Times New Roman" w:cs="Times New Roman"/>
                <w:sz w:val="24"/>
                <w:szCs w:val="24"/>
              </w:rPr>
            </w:pPr>
          </w:p>
        </w:tc>
      </w:tr>
      <w:tr w:rsidR="00CC2E83" w:rsidRPr="006F346C" w:rsidTr="000518AF">
        <w:trPr>
          <w:cantSplit/>
          <w:trHeight w:val="927"/>
        </w:trPr>
        <w:tc>
          <w:tcPr>
            <w:tcW w:w="918" w:type="dxa"/>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毕业去向</w:t>
            </w:r>
          </w:p>
        </w:tc>
        <w:tc>
          <w:tcPr>
            <w:tcW w:w="3330" w:type="dxa"/>
            <w:gridSpan w:val="5"/>
            <w:vAlign w:val="center"/>
          </w:tcPr>
          <w:p w:rsidR="00CC2E83" w:rsidRPr="006F346C" w:rsidRDefault="00CC2E83" w:rsidP="000518AF">
            <w:pPr>
              <w:rPr>
                <w:rFonts w:ascii="Times New Roman" w:eastAsia="宋体" w:hAnsi="Times New Roman" w:cs="Times New Roman"/>
                <w:sz w:val="24"/>
                <w:szCs w:val="24"/>
              </w:rPr>
            </w:pPr>
          </w:p>
        </w:tc>
        <w:tc>
          <w:tcPr>
            <w:tcW w:w="2034" w:type="dxa"/>
            <w:gridSpan w:val="3"/>
            <w:vAlign w:val="center"/>
          </w:tcPr>
          <w:p w:rsidR="00CC2E83" w:rsidRPr="006F346C" w:rsidRDefault="00CC2E83" w:rsidP="000518AF">
            <w:pPr>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就业所在地区</w:t>
            </w:r>
          </w:p>
        </w:tc>
        <w:tc>
          <w:tcPr>
            <w:tcW w:w="2520" w:type="dxa"/>
            <w:gridSpan w:val="3"/>
            <w:vAlign w:val="center"/>
          </w:tcPr>
          <w:p w:rsidR="00CC2E83" w:rsidRPr="006F346C" w:rsidRDefault="00CC2E83" w:rsidP="000518AF">
            <w:pPr>
              <w:ind w:firstLineChars="100" w:firstLine="240"/>
              <w:jc w:val="center"/>
              <w:rPr>
                <w:rFonts w:ascii="Times New Roman" w:eastAsia="宋体" w:hAnsi="Times New Roman" w:cs="Times New Roman"/>
                <w:sz w:val="24"/>
                <w:szCs w:val="24"/>
              </w:rPr>
            </w:pPr>
          </w:p>
        </w:tc>
      </w:tr>
      <w:tr w:rsidR="00CC2E83" w:rsidRPr="006F346C" w:rsidTr="000518AF">
        <w:trPr>
          <w:cantSplit/>
          <w:trHeight w:val="3861"/>
        </w:trPr>
        <w:tc>
          <w:tcPr>
            <w:tcW w:w="918" w:type="dxa"/>
            <w:textDirection w:val="tbRlV"/>
            <w:vAlign w:val="center"/>
          </w:tcPr>
          <w:p w:rsidR="00CC2E83" w:rsidRPr="006F346C" w:rsidRDefault="00CC2E83" w:rsidP="000518AF">
            <w:pPr>
              <w:ind w:left="113" w:right="113"/>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在</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校</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曾</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获</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奖</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励</w:t>
            </w:r>
          </w:p>
        </w:tc>
        <w:tc>
          <w:tcPr>
            <w:tcW w:w="7884" w:type="dxa"/>
            <w:gridSpan w:val="11"/>
            <w:vAlign w:val="center"/>
          </w:tcPr>
          <w:p w:rsidR="00CC2E83" w:rsidRPr="006F346C" w:rsidRDefault="00CC2E83" w:rsidP="000518AF">
            <w:pPr>
              <w:rPr>
                <w:rFonts w:ascii="Times New Roman" w:eastAsia="宋体" w:hAnsi="Times New Roman" w:cs="Times New Roman"/>
                <w:sz w:val="24"/>
                <w:szCs w:val="24"/>
              </w:rPr>
            </w:pPr>
          </w:p>
        </w:tc>
      </w:tr>
      <w:tr w:rsidR="00CC2E83" w:rsidRPr="006F346C" w:rsidTr="000518AF">
        <w:trPr>
          <w:cantSplit/>
          <w:trHeight w:val="2342"/>
        </w:trPr>
        <w:tc>
          <w:tcPr>
            <w:tcW w:w="918" w:type="dxa"/>
            <w:textDirection w:val="tbRlV"/>
            <w:vAlign w:val="center"/>
          </w:tcPr>
          <w:p w:rsidR="00CC2E83" w:rsidRPr="006F346C" w:rsidRDefault="00CC2E83" w:rsidP="000518AF">
            <w:pPr>
              <w:ind w:left="113" w:right="113"/>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学</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院</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意</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见</w:t>
            </w:r>
          </w:p>
        </w:tc>
        <w:tc>
          <w:tcPr>
            <w:tcW w:w="7884" w:type="dxa"/>
            <w:gridSpan w:val="11"/>
            <w:vAlign w:val="bottom"/>
          </w:tcPr>
          <w:p w:rsidR="00CC2E83" w:rsidRPr="006F346C" w:rsidRDefault="00CC2E83" w:rsidP="000518AF">
            <w:pPr>
              <w:ind w:right="480"/>
              <w:rPr>
                <w:rFonts w:ascii="Times New Roman" w:eastAsia="宋体" w:hAnsi="Times New Roman" w:cs="Times New Roman"/>
                <w:sz w:val="24"/>
                <w:szCs w:val="24"/>
              </w:rPr>
            </w:pPr>
          </w:p>
          <w:p w:rsidR="00CC2E83" w:rsidRPr="006F346C" w:rsidRDefault="00CC2E83" w:rsidP="000518AF">
            <w:pPr>
              <w:ind w:right="480"/>
              <w:rPr>
                <w:rFonts w:ascii="Times New Roman" w:eastAsia="宋体" w:hAnsi="Times New Roman" w:cs="Times New Roman"/>
                <w:sz w:val="24"/>
                <w:szCs w:val="24"/>
              </w:rPr>
            </w:pPr>
          </w:p>
          <w:p w:rsidR="00CC2E83" w:rsidRPr="006F346C" w:rsidRDefault="00CC2E83" w:rsidP="000518AF">
            <w:pPr>
              <w:jc w:val="right"/>
              <w:rPr>
                <w:rFonts w:ascii="Times New Roman" w:eastAsia="宋体" w:hAnsi="Times New Roman" w:cs="Times New Roman"/>
                <w:sz w:val="24"/>
                <w:szCs w:val="24"/>
              </w:rPr>
            </w:pPr>
          </w:p>
          <w:p w:rsidR="00CC2E83" w:rsidRPr="006F346C" w:rsidRDefault="00CC2E83" w:rsidP="000518AF">
            <w:pPr>
              <w:ind w:right="-594"/>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学院主管领导签字：</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（公章）</w:t>
            </w:r>
          </w:p>
          <w:p w:rsidR="00CC2E83" w:rsidRPr="006F346C" w:rsidRDefault="00CC2E83" w:rsidP="000518AF">
            <w:pPr>
              <w:jc w:val="right"/>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年</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月</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日</w:t>
            </w:r>
          </w:p>
        </w:tc>
      </w:tr>
      <w:tr w:rsidR="00CC2E83" w:rsidRPr="006F346C" w:rsidTr="000518AF">
        <w:trPr>
          <w:cantSplit/>
          <w:trHeight w:val="2644"/>
        </w:trPr>
        <w:tc>
          <w:tcPr>
            <w:tcW w:w="918" w:type="dxa"/>
            <w:textDirection w:val="tbRlV"/>
            <w:vAlign w:val="center"/>
          </w:tcPr>
          <w:p w:rsidR="00CC2E83" w:rsidRPr="006F346C" w:rsidRDefault="00CC2E83" w:rsidP="000518AF">
            <w:pPr>
              <w:ind w:left="113" w:right="113"/>
              <w:jc w:val="center"/>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学</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校</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意</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见</w:t>
            </w:r>
          </w:p>
        </w:tc>
        <w:tc>
          <w:tcPr>
            <w:tcW w:w="7884" w:type="dxa"/>
            <w:gridSpan w:val="11"/>
            <w:vAlign w:val="bottom"/>
          </w:tcPr>
          <w:p w:rsidR="00CC2E83" w:rsidRPr="006F346C" w:rsidRDefault="00CC2E83" w:rsidP="000518AF">
            <w:pPr>
              <w:ind w:right="480"/>
              <w:rPr>
                <w:rFonts w:ascii="Times New Roman" w:eastAsia="宋体" w:hAnsi="Times New Roman" w:cs="Times New Roman"/>
                <w:sz w:val="24"/>
                <w:szCs w:val="24"/>
              </w:rPr>
            </w:pPr>
          </w:p>
          <w:p w:rsidR="00CC2E83" w:rsidRPr="006F346C" w:rsidRDefault="00CC2E83" w:rsidP="000518AF">
            <w:pPr>
              <w:jc w:val="right"/>
              <w:rPr>
                <w:rFonts w:ascii="Times New Roman" w:eastAsia="宋体" w:hAnsi="Times New Roman" w:cs="Times New Roman"/>
                <w:sz w:val="24"/>
                <w:szCs w:val="24"/>
              </w:rPr>
            </w:pPr>
          </w:p>
          <w:p w:rsidR="00CC2E83" w:rsidRPr="006F346C" w:rsidRDefault="00CC2E83" w:rsidP="000518AF">
            <w:pPr>
              <w:jc w:val="right"/>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（公章）</w:t>
            </w:r>
          </w:p>
          <w:p w:rsidR="00CC2E83" w:rsidRPr="006F346C" w:rsidRDefault="00CC2E83" w:rsidP="000518AF">
            <w:pPr>
              <w:jc w:val="right"/>
              <w:rPr>
                <w:rFonts w:ascii="Times New Roman" w:eastAsia="宋体" w:hAnsi="Times New Roman" w:cs="Times New Roman"/>
                <w:sz w:val="24"/>
                <w:szCs w:val="24"/>
              </w:rPr>
            </w:pP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年</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月</w:t>
            </w:r>
            <w:r w:rsidRPr="006F346C">
              <w:rPr>
                <w:rFonts w:ascii="Times New Roman" w:eastAsia="宋体" w:hAnsi="Times New Roman" w:cs="Times New Roman" w:hint="eastAsia"/>
                <w:sz w:val="24"/>
                <w:szCs w:val="24"/>
              </w:rPr>
              <w:t xml:space="preserve">     </w:t>
            </w:r>
            <w:r w:rsidRPr="006F346C">
              <w:rPr>
                <w:rFonts w:ascii="Times New Roman" w:eastAsia="宋体" w:hAnsi="Times New Roman" w:cs="Times New Roman" w:hint="eastAsia"/>
                <w:sz w:val="24"/>
                <w:szCs w:val="24"/>
              </w:rPr>
              <w:t>日</w:t>
            </w:r>
          </w:p>
        </w:tc>
      </w:tr>
    </w:tbl>
    <w:p w:rsidR="00CC2E83" w:rsidRPr="006F346C" w:rsidRDefault="00CC2E83" w:rsidP="00CC2E83">
      <w:pPr>
        <w:rPr>
          <w:rFonts w:ascii="Times New Roman" w:eastAsia="宋体" w:hAnsi="Times New Roman" w:cs="Times New Roman"/>
          <w:szCs w:val="24"/>
        </w:rPr>
      </w:pPr>
    </w:p>
    <w:p w:rsidR="004904F8" w:rsidRDefault="004904F8">
      <w:bookmarkStart w:id="0" w:name="_GoBack"/>
      <w:bookmarkEnd w:id="0"/>
    </w:p>
    <w:sectPr w:rsidR="004904F8" w:rsidSect="00AE65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038"/>
    <w:multiLevelType w:val="multilevel"/>
    <w:tmpl w:val="EE8AC0D2"/>
    <w:lvl w:ilvl="0">
      <w:start w:val="1"/>
      <w:numFmt w:val="decimal"/>
      <w:lvlText w:val="%1."/>
      <w:lvlJc w:val="left"/>
      <w:pPr>
        <w:tabs>
          <w:tab w:val="num" w:pos="720"/>
        </w:tabs>
        <w:ind w:left="720" w:hanging="360"/>
      </w:pPr>
    </w:lvl>
    <w:lvl w:ilvl="1">
      <w:start w:val="2"/>
      <w:numFmt w:val="japaneseCounting"/>
      <w:lvlText w:val="（%2）"/>
      <w:lvlJc w:val="left"/>
      <w:pPr>
        <w:ind w:left="2160" w:hanging="10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F97D31"/>
    <w:multiLevelType w:val="multilevel"/>
    <w:tmpl w:val="2BFE2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F3032A"/>
    <w:multiLevelType w:val="hybridMultilevel"/>
    <w:tmpl w:val="88523FE2"/>
    <w:lvl w:ilvl="0" w:tplc="460A4EDA">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7663F05"/>
    <w:multiLevelType w:val="multilevel"/>
    <w:tmpl w:val="AAE21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83"/>
    <w:rsid w:val="004904F8"/>
    <w:rsid w:val="00CC2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A355B-BEF9-469F-ABF9-C3A6E217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E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2E8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2022-03-24T00:39:00Z</dcterms:created>
  <dcterms:modified xsi:type="dcterms:W3CDTF">2022-03-24T00:39:00Z</dcterms:modified>
</cp:coreProperties>
</file>