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rPr>
          <w:rFonts w:hint="default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附件4</w:t>
      </w:r>
    </w:p>
    <w:p>
      <w:pPr>
        <w:spacing w:line="600" w:lineRule="exact"/>
        <w:ind w:firstLine="0" w:firstLineChars="0"/>
        <w:jc w:val="center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关于开展博士学位</w:t>
      </w:r>
      <w:bookmarkStart w:id="0" w:name="_Hlk129855815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论文</w:t>
      </w:r>
      <w:bookmarkEnd w:id="0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“三审三改”工作</w:t>
      </w:r>
    </w:p>
    <w:p>
      <w:pPr>
        <w:spacing w:line="600" w:lineRule="exact"/>
        <w:ind w:firstLine="0" w:firstLineChars="0"/>
        <w:jc w:val="center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的通</w:t>
      </w:r>
      <w:bookmarkStart w:id="3" w:name="_GoBack"/>
      <w:bookmarkEnd w:id="3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知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</w:p>
    <w:p>
      <w:pPr>
        <w:ind w:firstLine="0" w:firstLineChars="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各学院（系）：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为进一步深化我校博士生教育综合改革，全面提升博士学位论文质量，规避“问题学位论文”风险，在博士学位论文预答辩、论文评审、论文答辩等关键环节全面强化学院的主体责任和导师的主导作用，决定本学期开始开展博士学位论文“三审三改”工作。</w:t>
      </w:r>
    </w:p>
    <w:p>
      <w:pPr>
        <w:ind w:firstLine="640"/>
        <w:rPr>
          <w:rFonts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一、“一审一改”，严把预答辩质量关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在充分发挥导师对博士学位论文质量“第一责任人”作用的同时，各学院应加强预答辩工作的统一组织与管理，建立同行专家库，并组织专家群体共同参与预答辩工作，进行内容和形式上的审查，及时发现问题并提出改进意见，帮助博士生提高论文质量。对于预答辩未通过的论文，严禁进入正式答辩阶段。学生修改完善论文后，导师及学院应对论文进行把关，填写《博士学位论文预答辩后修改情况审核表》（附件1），作为存档材料予以归档。</w:t>
      </w:r>
    </w:p>
    <w:p>
      <w:pPr>
        <w:ind w:firstLine="640"/>
        <w:rPr>
          <w:rFonts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二、“二审二改”，严把匿名评阅质量关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全面采取教育部平台匿名评阅机制，保障博士学位论文质量。评阅中获得的专家意见是重要的学术参考，学生在答辩前应参考专家意见对论文进行认真修改，于答辩前报送导师及学院审核，以保障学位论文质量。</w:t>
      </w:r>
    </w:p>
    <w:p>
      <w:pPr>
        <w:ind w:firstLine="640"/>
        <w:rPr>
          <w:rFonts w:ascii="楷体" w:hAnsi="楷体" w:eastAsia="楷体"/>
          <w:szCs w:val="32"/>
          <w:lang w:eastAsia="zh-CN"/>
        </w:rPr>
      </w:pPr>
      <w:r>
        <w:rPr>
          <w:rFonts w:hint="eastAsia" w:ascii="楷体" w:hAnsi="楷体" w:eastAsia="楷体"/>
          <w:szCs w:val="32"/>
          <w:lang w:eastAsia="zh-CN"/>
        </w:rPr>
        <w:t>（一）</w:t>
      </w:r>
      <w:bookmarkStart w:id="1" w:name="_Hlk131068061"/>
      <w:r>
        <w:rPr>
          <w:rFonts w:hint="eastAsia" w:ascii="楷体" w:hAnsi="楷体" w:eastAsia="楷体"/>
          <w:szCs w:val="32"/>
          <w:lang w:eastAsia="zh-CN"/>
        </w:rPr>
        <w:t>“重点审核论文”</w:t>
      </w:r>
      <w:bookmarkEnd w:id="1"/>
      <w:r>
        <w:rPr>
          <w:rFonts w:hint="eastAsia" w:ascii="楷体" w:hAnsi="楷体" w:eastAsia="楷体"/>
          <w:szCs w:val="32"/>
          <w:lang w:eastAsia="zh-CN"/>
        </w:rPr>
        <w:t>审核流程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在举行博士学位论文答辩前，博士学位论文匿名评审结果出现以下情况之一的，为“重点审核论文”：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1.评阅平均分＜75分；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2.有一份评阅得分＜70。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“重点审核论文”需经导师、专家组及学院审核通过后方可参加答辩，审核步骤：学生应参考专家意见对论文进行认真修改，并报送导师审核。导师审核通过后，学院应聘请至少</w:t>
      </w:r>
      <w:r>
        <w:rPr>
          <w:rFonts w:ascii="仿宋" w:hAnsi="仿宋" w:eastAsia="仿宋"/>
          <w:szCs w:val="32"/>
          <w:lang w:eastAsia="zh-CN"/>
        </w:rPr>
        <w:t>2</w:t>
      </w:r>
      <w:r>
        <w:rPr>
          <w:rFonts w:hint="eastAsia" w:ascii="仿宋" w:hAnsi="仿宋" w:eastAsia="仿宋"/>
          <w:szCs w:val="32"/>
          <w:lang w:eastAsia="zh-CN"/>
        </w:rPr>
        <w:t>位相关学科专家（须为教授或博士生导师，不得由导师或学生指定专家）进行审核，填写《博士学位论文评阅后修改情况审核表（重点审核论文）》（见附件2-</w:t>
      </w:r>
      <w:r>
        <w:rPr>
          <w:rFonts w:ascii="仿宋" w:hAnsi="仿宋" w:eastAsia="仿宋"/>
          <w:szCs w:val="32"/>
          <w:lang w:eastAsia="zh-CN"/>
        </w:rPr>
        <w:t>1</w:t>
      </w:r>
      <w:r>
        <w:rPr>
          <w:rFonts w:hint="eastAsia" w:ascii="仿宋" w:hAnsi="仿宋" w:eastAsia="仿宋"/>
          <w:szCs w:val="32"/>
          <w:lang w:eastAsia="zh-CN"/>
        </w:rPr>
        <w:t>）提交答辩委员会参考并作为存档材料予以归档，复印件交研究生院学位办备查。</w:t>
      </w:r>
    </w:p>
    <w:p>
      <w:pPr>
        <w:ind w:firstLine="640"/>
        <w:rPr>
          <w:rFonts w:ascii="楷体" w:hAnsi="楷体" w:eastAsia="楷体"/>
          <w:szCs w:val="32"/>
          <w:lang w:eastAsia="zh-CN"/>
        </w:rPr>
      </w:pPr>
      <w:r>
        <w:rPr>
          <w:rFonts w:hint="eastAsia" w:ascii="楷体" w:hAnsi="楷体" w:eastAsia="楷体"/>
          <w:szCs w:val="32"/>
          <w:lang w:eastAsia="zh-CN"/>
        </w:rPr>
        <w:t>（二）其他论文审核流程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对于“重点审核论文”范围以外的所有博士学位论文，在举行博士学位论文答辩前，学生应参考专家意见对论文进行认真修改，并报送导师审核。导师应认真阅读专家意见，指导学生修改，严格审核论文，</w:t>
      </w:r>
      <w:bookmarkStart w:id="2" w:name="_Hlk131066225"/>
      <w:r>
        <w:rPr>
          <w:rFonts w:hint="eastAsia" w:ascii="仿宋" w:hAnsi="仿宋" w:eastAsia="仿宋"/>
          <w:szCs w:val="32"/>
          <w:lang w:eastAsia="zh-CN"/>
        </w:rPr>
        <w:t>填写《博士学位论文评阅后修改情况审核表》（见附件2-</w:t>
      </w:r>
      <w:r>
        <w:rPr>
          <w:rFonts w:ascii="仿宋" w:hAnsi="仿宋" w:eastAsia="仿宋"/>
          <w:szCs w:val="32"/>
          <w:lang w:eastAsia="zh-CN"/>
        </w:rPr>
        <w:t>2</w:t>
      </w:r>
      <w:r>
        <w:rPr>
          <w:rFonts w:hint="eastAsia" w:ascii="仿宋" w:hAnsi="仿宋" w:eastAsia="仿宋"/>
          <w:szCs w:val="32"/>
          <w:lang w:eastAsia="zh-CN"/>
        </w:rPr>
        <w:t>）并作为存档材料予以归档。</w:t>
      </w:r>
    </w:p>
    <w:bookmarkEnd w:id="2"/>
    <w:p>
      <w:pPr>
        <w:ind w:firstLine="640"/>
        <w:rPr>
          <w:rFonts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三、“三审三改”，严把论文答辩质量关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eastAsia="zh-CN"/>
        </w:rPr>
        <w:t>学院发挥主体责任，严格答辩流程管理，严格执行学校相关办法，依法依规开展工作。严把答辩“内容”质量关，对不符合学位授予质量标准的论文要坚决不予通过。严管答辩后修改工作，明确导师为第一责任人，督促和指导学生修改论文，填写答辩后修改阶段的《博士学位论文答辩后修改情况审核表》（附件3），作为存档材料予以归档。</w:t>
      </w:r>
    </w:p>
    <w:p>
      <w:pPr>
        <w:ind w:firstLine="640"/>
        <w:rPr>
          <w:rFonts w:ascii="仿宋" w:hAnsi="仿宋" w:eastAsia="仿宋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Cs w:val="32"/>
          <w:lang w:eastAsia="zh-CN"/>
        </w:rPr>
      </w:pPr>
    </w:p>
    <w:p>
      <w:pPr>
        <w:ind w:firstLine="640"/>
        <w:rPr>
          <w:rFonts w:ascii="仿宋" w:hAnsi="仿宋" w:eastAsia="仿宋"/>
          <w:szCs w:val="32"/>
          <w:lang w:eastAsia="zh-CN"/>
        </w:rPr>
      </w:pPr>
    </w:p>
    <w:p>
      <w:pPr>
        <w:ind w:firstLine="640"/>
        <w:jc w:val="right"/>
        <w:rPr>
          <w:rFonts w:ascii="Times New Roman" w:hAnsi="Times New Roman" w:eastAsia="仿宋" w:cs="Times New Roman"/>
          <w:szCs w:val="32"/>
          <w:lang w:eastAsia="zh-CN"/>
        </w:rPr>
      </w:pPr>
      <w:r>
        <w:rPr>
          <w:rFonts w:ascii="Times New Roman" w:hAnsi="Times New Roman" w:eastAsia="仿宋" w:cs="Times New Roman"/>
          <w:szCs w:val="32"/>
          <w:lang w:eastAsia="zh-CN"/>
        </w:rPr>
        <w:t>中国人民大学研究生院</w:t>
      </w:r>
    </w:p>
    <w:p>
      <w:pPr>
        <w:wordWrap w:val="0"/>
        <w:ind w:firstLine="640"/>
        <w:jc w:val="right"/>
        <w:rPr>
          <w:rFonts w:ascii="Times New Roman" w:hAnsi="Times New Roman" w:eastAsia="仿宋" w:cs="Times New Roman"/>
          <w:szCs w:val="32"/>
          <w:lang w:eastAsia="zh-CN"/>
        </w:rPr>
      </w:pPr>
      <w:r>
        <w:rPr>
          <w:rFonts w:ascii="Times New Roman" w:hAnsi="Times New Roman" w:eastAsia="仿宋" w:cs="Times New Roman"/>
          <w:szCs w:val="32"/>
          <w:lang w:eastAsia="zh-CN"/>
        </w:rPr>
        <w:t>2023年3月29日</w:t>
      </w:r>
      <w:r>
        <w:rPr>
          <w:rFonts w:hint="eastAsia" w:ascii="Times New Roman" w:hAnsi="Times New Roman" w:eastAsia="仿宋" w:cs="Times New Roman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szCs w:val="32"/>
          <w:lang w:eastAsia="zh-CN"/>
        </w:rPr>
        <w:t xml:space="preserve"> </w:t>
      </w:r>
    </w:p>
    <w:p>
      <w:pPr>
        <w:ind w:firstLine="640"/>
        <w:rPr>
          <w:rFonts w:ascii="Times New Roman" w:hAnsi="Times New Roman" w:eastAsia="仿宋" w:cs="Times New Roman"/>
          <w:szCs w:val="32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0DD9CA-C924-450A-81A2-B3AE434E85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03B5EC-32CB-4701-8AC2-1D76BDFF0F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649236-D2AD-4E7F-AACD-674777D5E2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685428-847D-4D1E-BED6-D72C4C59C1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mirrorMargin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mRmOTRiMmYyZDIxYWViNzkzN2NmOTljNmZiYTUifQ=="/>
  </w:docVars>
  <w:rsids>
    <w:rsidRoot w:val="00FF18E1"/>
    <w:rsid w:val="00004D55"/>
    <w:rsid w:val="000176B8"/>
    <w:rsid w:val="00047F44"/>
    <w:rsid w:val="000A5F7B"/>
    <w:rsid w:val="000E28E9"/>
    <w:rsid w:val="001410E3"/>
    <w:rsid w:val="0014179A"/>
    <w:rsid w:val="0018171C"/>
    <w:rsid w:val="001A0F00"/>
    <w:rsid w:val="001A50BF"/>
    <w:rsid w:val="001E085A"/>
    <w:rsid w:val="00242C58"/>
    <w:rsid w:val="00263D7B"/>
    <w:rsid w:val="002646DA"/>
    <w:rsid w:val="00282E62"/>
    <w:rsid w:val="0029426C"/>
    <w:rsid w:val="002A68BA"/>
    <w:rsid w:val="002E3A40"/>
    <w:rsid w:val="002E3AA1"/>
    <w:rsid w:val="00337B1E"/>
    <w:rsid w:val="003535C9"/>
    <w:rsid w:val="003A3D25"/>
    <w:rsid w:val="003B7571"/>
    <w:rsid w:val="003D2581"/>
    <w:rsid w:val="00433F76"/>
    <w:rsid w:val="00453249"/>
    <w:rsid w:val="0048108B"/>
    <w:rsid w:val="004864C8"/>
    <w:rsid w:val="004C05E6"/>
    <w:rsid w:val="004D2B25"/>
    <w:rsid w:val="0055536A"/>
    <w:rsid w:val="005B35F9"/>
    <w:rsid w:val="005D5D8A"/>
    <w:rsid w:val="005F2E69"/>
    <w:rsid w:val="0067578F"/>
    <w:rsid w:val="006E30DC"/>
    <w:rsid w:val="006E7AAC"/>
    <w:rsid w:val="00755E8A"/>
    <w:rsid w:val="007A5DF0"/>
    <w:rsid w:val="007D2E01"/>
    <w:rsid w:val="007F337B"/>
    <w:rsid w:val="0085249D"/>
    <w:rsid w:val="00854EC0"/>
    <w:rsid w:val="00872375"/>
    <w:rsid w:val="00890BDE"/>
    <w:rsid w:val="00890EB3"/>
    <w:rsid w:val="0092141A"/>
    <w:rsid w:val="00933D7C"/>
    <w:rsid w:val="00940229"/>
    <w:rsid w:val="00970345"/>
    <w:rsid w:val="00970C74"/>
    <w:rsid w:val="009972CB"/>
    <w:rsid w:val="009B7AA6"/>
    <w:rsid w:val="009D4634"/>
    <w:rsid w:val="009E7E7E"/>
    <w:rsid w:val="00A25F49"/>
    <w:rsid w:val="00A46D50"/>
    <w:rsid w:val="00A509FC"/>
    <w:rsid w:val="00AC4F22"/>
    <w:rsid w:val="00AD2530"/>
    <w:rsid w:val="00AD45C8"/>
    <w:rsid w:val="00B33EEC"/>
    <w:rsid w:val="00B70A4C"/>
    <w:rsid w:val="00B95F3F"/>
    <w:rsid w:val="00C407A6"/>
    <w:rsid w:val="00C56673"/>
    <w:rsid w:val="00C81C90"/>
    <w:rsid w:val="00C84922"/>
    <w:rsid w:val="00C920E8"/>
    <w:rsid w:val="00D74F1C"/>
    <w:rsid w:val="00DE7353"/>
    <w:rsid w:val="00E27588"/>
    <w:rsid w:val="00E310A7"/>
    <w:rsid w:val="00E47078"/>
    <w:rsid w:val="00E544B8"/>
    <w:rsid w:val="00E90771"/>
    <w:rsid w:val="00EC1BD5"/>
    <w:rsid w:val="00EC7F35"/>
    <w:rsid w:val="00EE7E62"/>
    <w:rsid w:val="00EF18A6"/>
    <w:rsid w:val="00F06C55"/>
    <w:rsid w:val="00F5002A"/>
    <w:rsid w:val="00F62B89"/>
    <w:rsid w:val="00F76F45"/>
    <w:rsid w:val="00FB2F73"/>
    <w:rsid w:val="00FC2C63"/>
    <w:rsid w:val="00FF18E1"/>
    <w:rsid w:val="7075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60" w:lineRule="exact"/>
      <w:ind w:firstLine="200" w:firstLineChars="200"/>
    </w:pPr>
    <w:rPr>
      <w:rFonts w:ascii="宋体" w:hAnsi="宋体" w:eastAsia="仿宋_GB2312" w:cs="宋体"/>
      <w:kern w:val="0"/>
      <w:sz w:val="3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宋体" w:hAnsi="宋体" w:eastAsia="仿宋_GB2312" w:cs="宋体"/>
      <w:kern w:val="0"/>
      <w:sz w:val="18"/>
      <w:szCs w:val="18"/>
      <w:lang w:eastAsia="en-US"/>
    </w:rPr>
  </w:style>
  <w:style w:type="character" w:customStyle="1" w:styleId="8">
    <w:name w:val="页眉 字符"/>
    <w:basedOn w:val="6"/>
    <w:link w:val="4"/>
    <w:qFormat/>
    <w:uiPriority w:val="99"/>
    <w:rPr>
      <w:rFonts w:ascii="宋体" w:hAnsi="宋体" w:eastAsia="仿宋_GB2312" w:cs="宋体"/>
      <w:kern w:val="0"/>
      <w:sz w:val="18"/>
      <w:szCs w:val="18"/>
      <w:lang w:eastAsia="en-US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字符"/>
    <w:basedOn w:val="6"/>
    <w:link w:val="2"/>
    <w:semiHidden/>
    <w:uiPriority w:val="99"/>
    <w:rPr>
      <w:rFonts w:ascii="宋体" w:hAnsi="宋体" w:eastAsia="仿宋_GB2312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1013</Characters>
  <Lines>8</Lines>
  <Paragraphs>2</Paragraphs>
  <TotalTime>34</TotalTime>
  <ScaleCrop>false</ScaleCrop>
  <LinksUpToDate>false</LinksUpToDate>
  <CharactersWithSpaces>1188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2023-03-30T01:47:00Z</dcterms:created>
  <dc:creator>zouby</dc:creator>
  <cp:lastModifiedBy>张丽娜</cp:lastModifiedBy>
  <cp:lastPrinted>2023-03-17T08:50:00Z</cp:lastPrinted>
  <dcterms:modified xsi:type="dcterms:W3CDTF">2024-05-16T13:07:14Z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24A8BF0171414C6698E175D2D6504321_12</vt:lpwstr>
  </property>
</Properties>
</file>