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E6D2B">
      <w:pPr>
        <w:pStyle w:val="15"/>
        <w:shd w:val="solid" w:color="FFFFFF" w:fill="auto"/>
      </w:pPr>
      <mc:AlternateContent>
        <mc:Choice Requires="wpsCustomData">
          <wpsCustomData:docfieldStart id="0" docfieldname="标题_1" hidden="0" print="1" readonly="0" index="1"/>
        </mc:Choice>
      </mc:AlternateContent>
      <w:r>
        <w:t>中国人民大学博士学位论文答辩会工作程序</w:t>
      </w:r>
      <mc:AlternateContent>
        <mc:Choice Requires="wpsCustomData">
          <wpsCustomData:docfieldEnd id="0"/>
        </mc:Choice>
      </mc:AlternateContent>
    </w:p>
    <w:p w14:paraId="188C179A">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一、</w:t>
      </w:r>
      <w:r>
        <w:rPr>
          <w:rStyle w:val="20"/>
        </w:rPr>
        <w:t>答辩委员会主席宣布答辩会开始</w:t>
      </w:r>
      <w:r>
        <w:rPr>
          <w:rFonts w:ascii="Times New Roman" w:hAnsi="Times New Roman" w:eastAsia="仿宋_GB2312" w:cs="Times New Roman"/>
          <w:color w:val="000000"/>
          <w:sz w:val="32"/>
          <w:szCs w:val="32"/>
        </w:rPr>
        <w:t xml:space="preserve">。 </w:t>
      </w:r>
    </w:p>
    <w:p w14:paraId="435093B2">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二、</w:t>
      </w:r>
      <w:r>
        <w:rPr>
          <w:rStyle w:val="20"/>
        </w:rPr>
        <w:t>会议秘书介绍情况</w:t>
      </w:r>
      <w:r>
        <w:rPr>
          <w:rFonts w:ascii="Times New Roman" w:hAnsi="Times New Roman" w:eastAsia="仿宋_GB2312" w:cs="Times New Roman"/>
          <w:color w:val="000000"/>
          <w:sz w:val="32"/>
          <w:szCs w:val="32"/>
        </w:rPr>
        <w:t>。须完整介绍答辩人个人培养计划执行情况，包括课程学习、科学研究或重要实践、学位课程考试结果；宣读指导教师推荐意见和全部评阅专家对学位论文或实践成果的评阅意见和评分结果；宣读申请人学</w:t>
      </w:r>
      <w:bookmarkStart w:id="0" w:name="_GoBack"/>
      <w:bookmarkEnd w:id="0"/>
      <w:r>
        <w:rPr>
          <w:rFonts w:ascii="Times New Roman" w:hAnsi="Times New Roman" w:eastAsia="仿宋_GB2312" w:cs="Times New Roman"/>
          <w:color w:val="000000"/>
          <w:sz w:val="32"/>
          <w:szCs w:val="32"/>
        </w:rPr>
        <w:t xml:space="preserve">位论文或实践成果自 评结果（包括创新点和不足之处），宣读评阅专家对申请人学位 论文或实践成果自评情况的评价。 </w:t>
      </w:r>
    </w:p>
    <w:p w14:paraId="6D48D951">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三、</w:t>
      </w:r>
      <w:r>
        <w:rPr>
          <w:rStyle w:val="20"/>
        </w:rPr>
        <w:t>学位答辩人陈述</w:t>
      </w:r>
      <w:r>
        <w:rPr>
          <w:rFonts w:ascii="Times New Roman" w:hAnsi="Times New Roman" w:eastAsia="仿宋_GB2312" w:cs="Times New Roman"/>
          <w:color w:val="000000"/>
          <w:sz w:val="32"/>
          <w:szCs w:val="32"/>
        </w:rPr>
        <w:t xml:space="preserve">。简要介绍学位论文或实践成果的主要内容，着重阐述学位论文或实践成果的研究思路、研究方法、主要观点和创新之处。 </w:t>
      </w:r>
    </w:p>
    <w:p w14:paraId="668EDBDC">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四、</w:t>
      </w:r>
      <w:r>
        <w:rPr>
          <w:rStyle w:val="20"/>
        </w:rPr>
        <w:t>委员和旁听者提问</w:t>
      </w:r>
      <w:r>
        <w:rPr>
          <w:rFonts w:ascii="Times New Roman" w:hAnsi="Times New Roman" w:eastAsia="仿宋_GB2312" w:cs="Times New Roman"/>
          <w:color w:val="000000"/>
          <w:sz w:val="32"/>
          <w:szCs w:val="32"/>
        </w:rPr>
        <w:t xml:space="preserve">。答辩委员会委员就学位论文或实 践成果的学术观点、研究思路和方法等内容提问。经答辩委员会主席同意，旁听者亦可提问。 </w:t>
      </w:r>
    </w:p>
    <w:p w14:paraId="644B6E65">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五、</w:t>
      </w:r>
      <w:r>
        <w:rPr>
          <w:rStyle w:val="20"/>
        </w:rPr>
        <w:t>答辩人回答问题</w:t>
      </w:r>
      <w:r>
        <w:rPr>
          <w:rFonts w:ascii="Times New Roman" w:hAnsi="Times New Roman" w:eastAsia="仿宋_GB2312" w:cs="Times New Roman"/>
          <w:color w:val="000000"/>
          <w:sz w:val="32"/>
          <w:szCs w:val="32"/>
        </w:rPr>
        <w:t xml:space="preserve">。答辩人应逐一回答答辩委员会委员及旁听人员提出的有关问题。答辩人可携带与学位论文或实践成果有关的书刊资料，经答辩委员会主席同意，可翻阅查证。 </w:t>
      </w:r>
    </w:p>
    <w:p w14:paraId="28D9FE1E">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六、</w:t>
      </w:r>
      <w:r>
        <w:rPr>
          <w:rStyle w:val="20"/>
        </w:rPr>
        <w:t>答辩评分及投票表决</w:t>
      </w:r>
      <w:r>
        <w:rPr>
          <w:rFonts w:ascii="Times New Roman" w:hAnsi="Times New Roman" w:eastAsia="仿宋_GB2312" w:cs="Times New Roman"/>
          <w:color w:val="000000"/>
          <w:sz w:val="32"/>
          <w:szCs w:val="32"/>
        </w:rPr>
        <w:t xml:space="preserve">。答辩委员会主席根据答辩进行情况，征得其他委员同意后，宣告答辩告一段落。申请人和旁听人员退席。答辩委员会委员应根据《博士学位答辩评分表》的评价项目和评价要素，对答辩人的学位论文或实践成果和答辩情况作出评分。答辩委员会应对答辩人答辩情况充分交换意见，作出是否通过答辩的决定。在作出决定时，应以无记名投票方式进行。经全体答辩委员会委员2／3及以上表决通过的视为答辩通过。 </w:t>
      </w:r>
    </w:p>
    <w:p w14:paraId="16B94186">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七、</w:t>
      </w:r>
      <w:r>
        <w:rPr>
          <w:rStyle w:val="20"/>
        </w:rPr>
        <w:t>答辩委员会决议</w:t>
      </w:r>
      <w:r>
        <w:rPr>
          <w:rFonts w:ascii="Times New Roman" w:hAnsi="Times New Roman" w:eastAsia="仿宋_GB2312" w:cs="Times New Roman"/>
          <w:color w:val="000000"/>
          <w:sz w:val="32"/>
          <w:szCs w:val="32"/>
        </w:rPr>
        <w:t xml:space="preserve">。答辩委员会投票表决后，应对本次答辩作出书面决议。决议除公布答辩委员会投票结果外，还必须有对学位论文或实践成果不足之处的评语和修改要求。 </w:t>
      </w:r>
    </w:p>
    <w:p w14:paraId="75FD83DC">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八、</w:t>
      </w:r>
      <w:r>
        <w:rPr>
          <w:rStyle w:val="20"/>
        </w:rPr>
        <w:t>宣读决议</w:t>
      </w:r>
      <w:r>
        <w:rPr>
          <w:rFonts w:ascii="Times New Roman" w:hAnsi="Times New Roman" w:eastAsia="仿宋_GB2312" w:cs="Times New Roman"/>
          <w:color w:val="000000"/>
          <w:sz w:val="32"/>
          <w:szCs w:val="32"/>
        </w:rPr>
        <w:t xml:space="preserve">。答辩委员会决议和委员投票结果应向答辩人当面宣读，经答辩委员会主席签字后提交学位评定分委员会并存档。 </w:t>
      </w:r>
    </w:p>
    <w:p w14:paraId="55B717AB">
      <w:pPr>
        <w:pStyle w:val="11"/>
        <w:numPr>
          <w:numId w:val="0"/>
        </w:numPr>
        <w:topLinePunct w:val="0"/>
        <w:ind w:left="0" w:leftChars="0" w:firstLine="640"/>
        <w:rPr>
          <w:rFonts w:hint="eastAsia" w:ascii="黑体" w:hAnsi="黑体" w:eastAsia="黑体" w:cs="黑体"/>
          <w:b w:val="0"/>
          <w:color w:val="auto"/>
          <w:sz w:val="32"/>
          <w:szCs w:val="32"/>
          <w:bdr w:val="none" w:sz="0" w:space="0"/>
        </w:rPr>
      </w:pPr>
      <w:r>
        <w:rPr>
          <w:rStyle w:val="20"/>
          <w:rFonts w:hint="eastAsia" w:eastAsia="黑体"/>
          <w:lang w:eastAsia="zh-CN"/>
        </w:rPr>
        <w:t>九、</w:t>
      </w:r>
      <w:r>
        <w:rPr>
          <w:rStyle w:val="20"/>
        </w:rPr>
        <w:t>答辩会记录</w:t>
      </w:r>
      <w:r>
        <w:rPr>
          <w:rFonts w:ascii="Times New Roman" w:hAnsi="Times New Roman" w:eastAsia="仿宋_GB2312" w:cs="Times New Roman"/>
          <w:color w:val="000000"/>
          <w:sz w:val="32"/>
          <w:szCs w:val="32"/>
        </w:rPr>
        <w:t>。博士学位答辩会应有专门会议记录人员记录答辩，记录格式应按学校有关要求执行，会议记录应有记录员和答辩委员会主席签字。</w:t>
      </w:r>
      <w:r>
        <w:rPr>
          <w:rFonts w:ascii="Times New Roman" w:hAnsi="Times New Roman" w:eastAsia="仿宋_GB2312" w:cs="Times New Roman"/>
          <w:color w:val="FF0000"/>
          <w:sz w:val="32"/>
          <w:szCs w:val="32"/>
        </w:rPr>
        <w:t>博士学位答辩会应进行会议录音</w:t>
      </w:r>
      <w:r>
        <w:rPr>
          <w:rFonts w:ascii="Times New Roman" w:hAnsi="Times New Roman" w:eastAsia="仿宋_GB2312" w:cs="Times New Roman"/>
          <w:color w:val="000000"/>
          <w:sz w:val="32"/>
          <w:szCs w:val="32"/>
        </w:rPr>
        <w:t>，录音电子文件由学院（系） 保存，保留期至少一年。</w:t>
      </w:r>
    </w:p>
    <w:p w14:paraId="0CF7DB0B">
      <w:pPr>
        <w:shd w:val="solid" w:color="FFFFFF" w:fill="auto"/>
        <w:autoSpaceDN w:val="0"/>
        <w:spacing w:line="300" w:lineRule="atLeast"/>
        <w:ind w:left="360" w:hanging="360"/>
        <w:rPr>
          <w:rFonts w:ascii="仿宋_GB2312" w:hAnsi="仿宋_GB2312" w:eastAsia="仿宋_GB2312"/>
          <w:color w:val="000000"/>
          <w:sz w:val="24"/>
          <w:shd w:val="clear" w:color="auto" w:fill="FFFFFF"/>
        </w:rPr>
      </w:pPr>
    </w:p>
    <w:sectPr>
      <w:headerReference r:id="rId3" w:type="default"/>
      <w:footerReference r:id="rId4" w:type="default"/>
      <w:pgSz w:w="11906" w:h="16838"/>
      <w:pgMar w:top="1962" w:right="1474" w:bottom="1848" w:left="1587" w:header="851" w:footer="1049" w:gutter="0"/>
      <w:pgNumType w:fmt="decimal"/>
      <w:cols w:space="425" w:num="1"/>
      <w:docGrid w:type="linesAndChars" w:linePitch="592"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E702">
    <w:pPr>
      <w:pStyle w:val="12"/>
      <w:spacing w:line="471" w:lineRule="auto"/>
      <w:rPr>
        <w:rFonts w:hint="eastAsia" w:ascii="仿宋_GB2312" w:hAnsi="仿宋_GB2312" w:eastAsia="仿宋_GB2312" w:cs="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4FB830">
                          <w:pPr>
                            <w:pStyle w:val="1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59264;mso-width-relative:page;mso-height-relative:page;" filled="f" stroked="f" coordsize="21600,21600" o:gfxdata="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ON1ZtjWAAAABwEAAA8AAAAAAAAAAQAgAAAAIgAAAGRycy9kb3ducmV2&#10;LnhtbFBLAQIUABQAAAAIAIdO4kCsEi0G4gIAAC4GAAAOAAAAAAAAAAEAIAAAACUBAABkcnMvZTJv&#10;RG9jLnhtbFBLBQYAAAAABgAGAFkBAAB5BgAAAAA=&#10;">
              <v:fill on="f" focussize="0,0"/>
              <v:stroke on="f" weight="0.5pt"/>
              <v:imagedata o:title=""/>
              <o:lock v:ext="edit" aspectratio="f"/>
              <v:textbox inset="15.8759842519685pt,0mm,15.8759842519685pt,0mm" style="mso-fit-shape-to-text:t;">
                <w:txbxContent>
                  <w:p w14:paraId="464FB830">
                    <w:pPr>
                      <w:pStyle w:val="1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627A">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8"/>
  <w:drawingGridVerticalSpacing w:val="29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A5"/>
    <w:rsid w:val="005F4DA5"/>
    <w:rsid w:val="00704DF4"/>
    <w:rsid w:val="0076470F"/>
    <w:rsid w:val="00902511"/>
    <w:rsid w:val="06667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next w:val="1"/>
    <w:link w:val="20"/>
    <w:qFormat/>
    <w:uiPriority w:val="9"/>
    <w:pPr>
      <w:keepNext/>
      <w:keepLines/>
      <w:spacing w:beforeLines="0" w:beforeAutospacing="0" w:afterLines="0" w:afterAutospacing="0" w:line="600" w:lineRule="exact"/>
      <w:ind w:firstLine="894" w:firstLineChars="200"/>
      <w:outlineLvl w:val="0"/>
    </w:pPr>
    <w:rPr>
      <w:rFonts w:ascii="Times New Roman" w:hAnsi="Times New Roman" w:eastAsia="黑体" w:cs="Times New Roman"/>
      <w:kern w:val="44"/>
      <w:sz w:val="32"/>
      <w:szCs w:val="32"/>
    </w:rPr>
  </w:style>
  <w:style w:type="paragraph" w:styleId="3">
    <w:name w:val="heading 2"/>
    <w:next w:val="1"/>
    <w:semiHidden/>
    <w:unhideWhenUsed/>
    <w:qFormat/>
    <w:uiPriority w:val="9"/>
    <w:pPr>
      <w:keepNext/>
      <w:keepLines/>
      <w:spacing w:beforeLines="0" w:beforeAutospacing="0" w:afterLines="0" w:afterAutospacing="0" w:line="600" w:lineRule="exact"/>
      <w:ind w:firstLine="894" w:firstLineChars="200"/>
      <w:outlineLvl w:val="1"/>
    </w:pPr>
    <w:rPr>
      <w:rFonts w:ascii="Times New Roman" w:hAnsi="Times New Roman" w:eastAsia="楷体_GB2312" w:cs="Times New Roman"/>
      <w:sz w:val="32"/>
      <w:szCs w:val="32"/>
    </w:rPr>
  </w:style>
  <w:style w:type="paragraph" w:styleId="4">
    <w:name w:val="heading 3"/>
    <w:next w:val="1"/>
    <w:semiHidden/>
    <w:unhideWhenUsed/>
    <w:qFormat/>
    <w:uiPriority w:val="9"/>
    <w:pPr>
      <w:keepNext/>
      <w:keepLines/>
      <w:spacing w:beforeLines="0" w:beforeAutospacing="0" w:afterLines="0" w:afterAutospacing="0" w:line="600" w:lineRule="exact"/>
      <w:ind w:firstLine="894" w:firstLineChars="200"/>
      <w:outlineLvl w:val="2"/>
    </w:pPr>
    <w:rPr>
      <w:rFonts w:ascii="Times New Roman" w:hAnsi="Times New Roman" w:eastAsia="仿宋_GB2312" w:cs="Times New Roman"/>
      <w:sz w:val="32"/>
      <w:szCs w:val="32"/>
    </w:rPr>
  </w:style>
  <w:style w:type="paragraph" w:styleId="5">
    <w:name w:val="heading 4"/>
    <w:next w:val="1"/>
    <w:semiHidden/>
    <w:unhideWhenUsed/>
    <w:qFormat/>
    <w:uiPriority w:val="9"/>
    <w:pPr>
      <w:keepNext/>
      <w:keepLines/>
      <w:spacing w:beforeLines="0" w:beforeAutospacing="0" w:afterLines="0" w:afterAutospacing="0" w:line="600" w:lineRule="exact"/>
      <w:ind w:firstLine="894" w:firstLineChars="200"/>
      <w:outlineLvl w:val="3"/>
    </w:pPr>
    <w:rPr>
      <w:rFonts w:ascii="Times New Roman" w:hAnsi="Times New Roman" w:eastAsia="仿宋_GB2312" w:cs="Times New Roman"/>
      <w:sz w:val="32"/>
      <w:szCs w:val="32"/>
    </w:rPr>
  </w:style>
  <w:style w:type="paragraph" w:styleId="6">
    <w:name w:val="heading 5"/>
    <w:next w:val="1"/>
    <w:semiHidden/>
    <w:unhideWhenUsed/>
    <w:qFormat/>
    <w:uiPriority w:val="9"/>
    <w:pPr>
      <w:spacing w:line="600" w:lineRule="exact"/>
      <w:ind w:firstLine="894" w:firstLineChars="200"/>
      <w:outlineLvl w:val="4"/>
    </w:pPr>
    <w:rPr>
      <w:rFonts w:ascii="Times New Roman" w:hAnsi="Times New Roman" w:eastAsia="仿宋_GB2312" w:cs="Times New Roman"/>
      <w:sz w:val="32"/>
      <w:szCs w:val="32"/>
    </w:rPr>
  </w:style>
  <w:style w:type="paragraph" w:styleId="7">
    <w:name w:val="heading 6"/>
    <w:next w:val="1"/>
    <w:semiHidden/>
    <w:unhideWhenUsed/>
    <w:qFormat/>
    <w:uiPriority w:val="9"/>
    <w:pPr>
      <w:spacing w:line="600" w:lineRule="exact"/>
      <w:ind w:firstLine="894" w:firstLineChars="200"/>
      <w:outlineLvl w:val="5"/>
    </w:pPr>
    <w:rPr>
      <w:rFonts w:ascii="Times New Roman" w:hAnsi="Times New Roman" w:eastAsia="仿宋_GB2312" w:cs="Times New Roman"/>
      <w:sz w:val="32"/>
      <w:szCs w:val="32"/>
    </w:rPr>
  </w:style>
  <w:style w:type="paragraph" w:styleId="8">
    <w:name w:val="heading 7"/>
    <w:next w:val="1"/>
    <w:semiHidden/>
    <w:unhideWhenUsed/>
    <w:qFormat/>
    <w:uiPriority w:val="9"/>
    <w:pPr>
      <w:spacing w:line="600" w:lineRule="exact"/>
      <w:ind w:firstLine="894" w:firstLineChars="200"/>
      <w:outlineLvl w:val="6"/>
    </w:pPr>
    <w:rPr>
      <w:rFonts w:ascii="Times New Roman" w:hAnsi="Times New Roman" w:eastAsia="仿宋_GB2312" w:cs="Times New Roman"/>
      <w:sz w:val="32"/>
      <w:szCs w:val="32"/>
    </w:rPr>
  </w:style>
  <w:style w:type="paragraph" w:styleId="9">
    <w:name w:val="heading 8"/>
    <w:next w:val="1"/>
    <w:semiHidden/>
    <w:unhideWhenUsed/>
    <w:qFormat/>
    <w:uiPriority w:val="9"/>
    <w:pPr>
      <w:spacing w:line="600" w:lineRule="exact"/>
      <w:ind w:firstLine="894" w:firstLineChars="200"/>
      <w:outlineLvl w:val="7"/>
    </w:pPr>
    <w:rPr>
      <w:rFonts w:ascii="Times New Roman" w:hAnsi="Times New Roman" w:eastAsia="仿宋_GB2312" w:cs="Times New Roman"/>
      <w:sz w:val="32"/>
      <w:szCs w:val="32"/>
    </w:rPr>
  </w:style>
  <w:style w:type="paragraph" w:styleId="10">
    <w:name w:val="heading 9"/>
    <w:next w:val="1"/>
    <w:semiHidden/>
    <w:unhideWhenUsed/>
    <w:qFormat/>
    <w:uiPriority w:val="9"/>
    <w:pPr>
      <w:spacing w:line="600" w:lineRule="exact"/>
      <w:ind w:firstLine="894" w:firstLineChars="200"/>
      <w:outlineLvl w:val="8"/>
    </w:pPr>
    <w:rPr>
      <w:rFonts w:ascii="Times New Roman" w:hAnsi="Times New Roman" w:eastAsia="仿宋_GB2312" w:cs="Times New Roman"/>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semiHidden/>
    <w:unhideWhenUsed/>
    <w:uiPriority w:val="99"/>
    <w:pPr>
      <w:overflowPunct w:val="0"/>
      <w:spacing w:line="600" w:lineRule="exact"/>
      <w:ind w:firstLine="628" w:firstLineChars="200"/>
    </w:pPr>
    <w:rPr>
      <w:rFonts w:ascii="Times New Roman" w:hAnsi="Times New Roman" w:eastAsia="仿宋_GB2312" w:cs="Times New Roman"/>
      <w:spacing w:val="0"/>
      <w:sz w:val="32"/>
      <w:szCs w:val="32"/>
    </w:rPr>
  </w:style>
  <w:style w:type="paragraph" w:styleId="12">
    <w:name w:val="footer"/>
    <w:basedOn w:val="1"/>
    <w:link w:val="19"/>
    <w:unhideWhenUsed/>
    <w:uiPriority w:val="99"/>
    <w:pPr>
      <w:tabs>
        <w:tab w:val="center" w:pos="4153"/>
        <w:tab w:val="right" w:pos="8306"/>
      </w:tabs>
      <w:snapToGrid w:val="0"/>
      <w:jc w:val="left"/>
    </w:pPr>
    <w:rPr>
      <w:sz w:val="18"/>
      <w:szCs w:val="18"/>
    </w:rPr>
  </w:style>
  <w:style w:type="paragraph" w:styleId="13">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spacing w:beforeLines="0" w:beforeAutospacing="0" w:afterLines="0" w:afterAutospacing="0" w:line="600" w:lineRule="exact"/>
      <w:jc w:val="center"/>
      <w:outlineLvl w:val="1"/>
    </w:pPr>
    <w:rPr>
      <w:rFonts w:ascii="Times New Roman" w:hAnsi="Times New Roman" w:eastAsia="楷体_GB2312" w:cs="Times New Roman"/>
      <w:kern w:val="28"/>
      <w:sz w:val="32"/>
      <w:szCs w:val="32"/>
    </w:rPr>
  </w:style>
  <w:style w:type="paragraph" w:styleId="15">
    <w:name w:val="Title"/>
    <w:qFormat/>
    <w:uiPriority w:val="10"/>
    <w:pPr>
      <w:overflowPunct w:val="0"/>
      <w:spacing w:line="600" w:lineRule="exact"/>
      <w:jc w:val="center"/>
      <w:outlineLvl w:val="0"/>
    </w:pPr>
    <w:rPr>
      <w:rFonts w:ascii="Times New Roman" w:hAnsi="Times New Roman" w:eastAsia="方正小标宋简体" w:cs="Times New Roman"/>
      <w:sz w:val="44"/>
      <w:szCs w:val="44"/>
    </w:rPr>
  </w:style>
  <w:style w:type="character" w:customStyle="1" w:styleId="18">
    <w:name w:val="页眉 字符"/>
    <w:basedOn w:val="17"/>
    <w:link w:val="13"/>
    <w:uiPriority w:val="99"/>
    <w:rPr>
      <w:sz w:val="18"/>
      <w:szCs w:val="18"/>
    </w:rPr>
  </w:style>
  <w:style w:type="character" w:customStyle="1" w:styleId="19">
    <w:name w:val="页脚 字符"/>
    <w:basedOn w:val="17"/>
    <w:link w:val="12"/>
    <w:uiPriority w:val="99"/>
    <w:rPr>
      <w:sz w:val="18"/>
      <w:szCs w:val="18"/>
    </w:rPr>
  </w:style>
  <w:style w:type="character" w:customStyle="1" w:styleId="20">
    <w:name w:val="标题 1 Char"/>
    <w:link w:val="2"/>
    <w:uiPriority w:val="0"/>
    <w:rPr>
      <w:rFonts w:ascii="Times New Roman" w:hAnsi="Times New Roman" w:eastAsia="黑体" w:cs="Times New Roman"/>
      <w:kern w:val="44"/>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1450</Words>
  <Characters>1458</Characters>
  <Lines>10</Lines>
  <Paragraphs>2</Paragraphs>
  <TotalTime>6</TotalTime>
  <ScaleCrop>false</ScaleCrop>
  <LinksUpToDate>false</LinksUpToDate>
  <CharactersWithSpaces>1466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2022-09-05T08:43:00Z</dcterms:created>
  <dc:creator>Lenovo</dc:creator>
  <cp:lastModifiedBy>美贺</cp:lastModifiedBy>
  <dcterms:modified xsi:type="dcterms:W3CDTF">2026-03-06T03:30:03Z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eyJoZGlkIjoiZDM0YjBjYjI4Y2I3Y2Q2NmQxYzAzZWE4ODYzZTQ5NGMiLCJ1c2VySWQiOiI1MjgwMzAwMjkifQ==</vt:lpwstr>
  </property>
  <property fmtid="{D5CDD505-2E9C-101B-9397-08002B2CF9AE}" pid="3" name="KSOProductBuildVer">
    <vt:lpwstr>2052-12.1.0.25225</vt:lpwstr>
  </property>
  <property fmtid="{D5CDD505-2E9C-101B-9397-08002B2CF9AE}" pid="4" name="ICV">
    <vt:lpwstr>5EDEBAA8D6AE4B9483DDB64ACD56DE6F_12</vt:lpwstr>
  </property>
</Properties>
</file>